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0C5A" w14:textId="2C7F7E12" w:rsidR="00E266A2" w:rsidRPr="005D22AE" w:rsidRDefault="00E266A2" w:rsidP="00342A6F">
      <w:pPr>
        <w:shd w:val="clear" w:color="auto" w:fill="FFFFFF"/>
        <w:spacing w:after="240"/>
        <w:jc w:val="both"/>
        <w:rPr>
          <w:rFonts w:ascii="Times New Roman" w:hAnsi="Times New Roman" w:cs="Times New Roman"/>
          <w:sz w:val="24"/>
          <w:szCs w:val="24"/>
        </w:rPr>
      </w:pPr>
      <w:r w:rsidRPr="005D22AE">
        <w:rPr>
          <w:rFonts w:ascii="Times New Roman" w:hAnsi="Times New Roman" w:cs="Times New Roman"/>
          <w:b/>
          <w:bCs/>
          <w:sz w:val="24"/>
          <w:szCs w:val="24"/>
        </w:rPr>
        <w:t>KONFIDENTSIAALSUSLEPING</w:t>
      </w:r>
      <w:r w:rsidR="001C3DAA">
        <w:rPr>
          <w:rFonts w:ascii="Times New Roman" w:hAnsi="Times New Roman" w:cs="Times New Roman"/>
          <w:b/>
          <w:bCs/>
          <w:sz w:val="24"/>
          <w:szCs w:val="24"/>
        </w:rPr>
        <w:t xml:space="preserve"> nr</w:t>
      </w:r>
      <w:r w:rsidR="005C56B9">
        <w:rPr>
          <w:rFonts w:ascii="Times New Roman" w:hAnsi="Times New Roman" w:cs="Times New Roman"/>
          <w:b/>
          <w:bCs/>
          <w:sz w:val="24"/>
          <w:szCs w:val="24"/>
        </w:rPr>
        <w:t xml:space="preserve"> </w:t>
      </w:r>
      <w:r w:rsidR="005C56B9" w:rsidRPr="005C56B9">
        <w:rPr>
          <w:rFonts w:ascii="Times New Roman" w:hAnsi="Times New Roman" w:cs="Times New Roman"/>
          <w:b/>
          <w:bCs/>
          <w:sz w:val="24"/>
          <w:szCs w:val="24"/>
        </w:rPr>
        <w:t>3.2-1/24/882-1</w:t>
      </w:r>
      <w:bookmarkStart w:id="0" w:name="_GoBack"/>
      <w:bookmarkEnd w:id="0"/>
    </w:p>
    <w:p w14:paraId="3DBBBE73" w14:textId="34AAE5BE" w:rsidR="00E266A2" w:rsidRPr="005D22AE" w:rsidRDefault="003E60F1" w:rsidP="00342A6F">
      <w:pPr>
        <w:spacing w:after="240"/>
        <w:jc w:val="both"/>
        <w:rPr>
          <w:rFonts w:ascii="Times New Roman" w:hAnsi="Times New Roman" w:cs="Times New Roman"/>
          <w:sz w:val="24"/>
          <w:szCs w:val="24"/>
        </w:rPr>
      </w:pPr>
      <w:r w:rsidRPr="005D22AE">
        <w:rPr>
          <w:rFonts w:ascii="Times New Roman" w:hAnsi="Times New Roman" w:cs="Times New Roman"/>
          <w:b/>
          <w:bCs/>
          <w:sz w:val="24"/>
          <w:szCs w:val="24"/>
        </w:rPr>
        <w:t>Riigilaevastik</w:t>
      </w:r>
      <w:r w:rsidR="00E266A2" w:rsidRPr="005D22AE">
        <w:rPr>
          <w:rFonts w:ascii="Times New Roman" w:hAnsi="Times New Roman" w:cs="Times New Roman"/>
          <w:b/>
          <w:bCs/>
          <w:sz w:val="24"/>
          <w:szCs w:val="24"/>
        </w:rPr>
        <w:t xml:space="preserve">, </w:t>
      </w:r>
      <w:r w:rsidR="00E266A2" w:rsidRPr="005D22AE">
        <w:rPr>
          <w:rFonts w:ascii="Times New Roman" w:hAnsi="Times New Roman" w:cs="Times New Roman"/>
          <w:sz w:val="24"/>
          <w:szCs w:val="24"/>
        </w:rPr>
        <w:t xml:space="preserve">registrikood </w:t>
      </w:r>
      <w:r w:rsidR="00131608" w:rsidRPr="005D22AE">
        <w:rPr>
          <w:rFonts w:ascii="Times New Roman" w:hAnsi="Times New Roman" w:cs="Times New Roman"/>
          <w:sz w:val="24"/>
          <w:szCs w:val="24"/>
        </w:rPr>
        <w:tab/>
        <w:t>77001814</w:t>
      </w:r>
      <w:r w:rsidR="00E266A2" w:rsidRPr="005D22AE">
        <w:rPr>
          <w:rFonts w:ascii="Times New Roman" w:hAnsi="Times New Roman" w:cs="Times New Roman"/>
          <w:sz w:val="24"/>
          <w:szCs w:val="24"/>
        </w:rPr>
        <w:t xml:space="preserve">, aadress </w:t>
      </w:r>
      <w:r w:rsidR="005C59B8" w:rsidRPr="005D22AE">
        <w:rPr>
          <w:rFonts w:ascii="Times New Roman" w:hAnsi="Times New Roman" w:cs="Times New Roman"/>
          <w:sz w:val="24"/>
          <w:szCs w:val="24"/>
        </w:rPr>
        <w:tab/>
        <w:t xml:space="preserve">Lume tn 9, Põhja-Tallinna linnaosa, 10416 Tallinn, Harju maakond </w:t>
      </w:r>
      <w:r w:rsidR="00E266A2" w:rsidRPr="005D22AE">
        <w:rPr>
          <w:rFonts w:ascii="Times New Roman" w:hAnsi="Times New Roman" w:cs="Times New Roman"/>
          <w:sz w:val="24"/>
          <w:szCs w:val="24"/>
        </w:rPr>
        <w:t xml:space="preserve">(edaspidi </w:t>
      </w:r>
      <w:r w:rsidR="005C59B8" w:rsidRPr="005D22AE">
        <w:rPr>
          <w:rFonts w:ascii="Times New Roman" w:hAnsi="Times New Roman" w:cs="Times New Roman"/>
          <w:bCs/>
          <w:sz w:val="24"/>
          <w:szCs w:val="24"/>
        </w:rPr>
        <w:t>RIL</w:t>
      </w:r>
      <w:r w:rsidR="00E266A2" w:rsidRPr="005D22AE">
        <w:rPr>
          <w:rFonts w:ascii="Times New Roman" w:hAnsi="Times New Roman" w:cs="Times New Roman"/>
          <w:sz w:val="24"/>
          <w:szCs w:val="24"/>
        </w:rPr>
        <w:t xml:space="preserve">), mida esindab </w:t>
      </w:r>
      <w:r w:rsidR="00C9636C" w:rsidRPr="005D22AE">
        <w:rPr>
          <w:rFonts w:ascii="Times New Roman" w:hAnsi="Times New Roman" w:cs="Times New Roman"/>
          <w:sz w:val="24"/>
          <w:szCs w:val="24"/>
        </w:rPr>
        <w:t xml:space="preserve">põhimääruse alusel </w:t>
      </w:r>
      <w:r w:rsidR="00F81280" w:rsidRPr="005D22AE">
        <w:rPr>
          <w:rFonts w:ascii="Times New Roman" w:hAnsi="Times New Roman" w:cs="Times New Roman"/>
          <w:sz w:val="24"/>
          <w:szCs w:val="24"/>
        </w:rPr>
        <w:t>pea</w:t>
      </w:r>
      <w:r w:rsidR="006F7682" w:rsidRPr="005D22AE">
        <w:rPr>
          <w:rFonts w:ascii="Times New Roman" w:hAnsi="Times New Roman" w:cs="Times New Roman"/>
          <w:sz w:val="24"/>
          <w:szCs w:val="24"/>
        </w:rPr>
        <w:t xml:space="preserve">direktor </w:t>
      </w:r>
      <w:r w:rsidR="00F81280" w:rsidRPr="005D22AE">
        <w:rPr>
          <w:rFonts w:ascii="Times New Roman" w:hAnsi="Times New Roman" w:cs="Times New Roman"/>
          <w:sz w:val="24"/>
          <w:szCs w:val="24"/>
        </w:rPr>
        <w:t>Andres Laasma</w:t>
      </w:r>
      <w:r w:rsidR="001C3DAA">
        <w:rPr>
          <w:rFonts w:ascii="Times New Roman" w:hAnsi="Times New Roman" w:cs="Times New Roman"/>
          <w:sz w:val="24"/>
          <w:szCs w:val="24"/>
        </w:rPr>
        <w:t>,</w:t>
      </w:r>
    </w:p>
    <w:p w14:paraId="6FB38EC2" w14:textId="398A4703" w:rsidR="00F16948" w:rsidRPr="005D22AE" w:rsidRDefault="00B74534" w:rsidP="00342A6F">
      <w:pPr>
        <w:tabs>
          <w:tab w:val="left" w:pos="-720"/>
        </w:tabs>
        <w:suppressAutoHyphens/>
        <w:spacing w:after="240"/>
        <w:jc w:val="both"/>
        <w:rPr>
          <w:rFonts w:ascii="Times New Roman" w:hAnsi="Times New Roman" w:cs="Times New Roman"/>
          <w:sz w:val="24"/>
          <w:szCs w:val="24"/>
        </w:rPr>
      </w:pPr>
      <w:r w:rsidRPr="005D22AE">
        <w:rPr>
          <w:rFonts w:ascii="Times New Roman" w:hAnsi="Times New Roman" w:cs="Times New Roman"/>
          <w:b/>
          <w:sz w:val="24"/>
          <w:szCs w:val="24"/>
        </w:rPr>
        <w:t>Transpordiamet,</w:t>
      </w:r>
      <w:r w:rsidRPr="005D22AE">
        <w:rPr>
          <w:rFonts w:ascii="Times New Roman" w:hAnsi="Times New Roman" w:cs="Times New Roman"/>
          <w:sz w:val="24"/>
          <w:szCs w:val="24"/>
        </w:rPr>
        <w:t xml:space="preserve"> registrikood </w:t>
      </w:r>
      <w:r w:rsidRPr="005D22AE">
        <w:rPr>
          <w:rFonts w:ascii="Times New Roman" w:hAnsi="Times New Roman" w:cs="Times New Roman"/>
          <w:bCs/>
          <w:sz w:val="24"/>
          <w:szCs w:val="24"/>
          <w:shd w:val="clear" w:color="auto" w:fill="FFFFFF"/>
        </w:rPr>
        <w:t>70001490</w:t>
      </w:r>
      <w:r w:rsidRPr="005D22AE">
        <w:rPr>
          <w:rFonts w:ascii="Times New Roman" w:hAnsi="Times New Roman" w:cs="Times New Roman"/>
          <w:sz w:val="24"/>
          <w:szCs w:val="24"/>
        </w:rPr>
        <w:t xml:space="preserve">, aadress Valge tn 4/1, Lasnamäe linnaosa, 11413 Tallinn, Harju maakond (edaspidi TRAM), mida volituse alusel esindab </w:t>
      </w:r>
      <w:r w:rsidR="001B7499">
        <w:rPr>
          <w:rFonts w:ascii="Times New Roman" w:hAnsi="Times New Roman" w:cs="Times New Roman"/>
          <w:sz w:val="24"/>
          <w:szCs w:val="24"/>
        </w:rPr>
        <w:t>merendusteenistuse direktor Kristjan Truu</w:t>
      </w:r>
      <w:r w:rsidR="001B7499" w:rsidRPr="005D22AE">
        <w:rPr>
          <w:rFonts w:ascii="Times New Roman" w:hAnsi="Times New Roman" w:cs="Times New Roman"/>
          <w:sz w:val="24"/>
          <w:szCs w:val="24"/>
        </w:rPr>
        <w:t>,</w:t>
      </w:r>
    </w:p>
    <w:p w14:paraId="4DA39084" w14:textId="1DEB8755" w:rsidR="005C6CC2" w:rsidRPr="005D22AE" w:rsidRDefault="00E266A2" w:rsidP="00342A6F">
      <w:pPr>
        <w:tabs>
          <w:tab w:val="left" w:pos="-720"/>
        </w:tabs>
        <w:suppressAutoHyphens/>
        <w:spacing w:after="240"/>
        <w:jc w:val="both"/>
        <w:rPr>
          <w:rFonts w:ascii="Times New Roman" w:hAnsi="Times New Roman" w:cs="Times New Roman"/>
          <w:sz w:val="24"/>
          <w:szCs w:val="24"/>
        </w:rPr>
      </w:pPr>
      <w:r w:rsidRPr="005D22AE">
        <w:rPr>
          <w:rFonts w:ascii="Times New Roman" w:hAnsi="Times New Roman" w:cs="Times New Roman"/>
          <w:sz w:val="24"/>
          <w:szCs w:val="24"/>
        </w:rPr>
        <w:t xml:space="preserve">(edaspidi koos pooled või eraldi pool), </w:t>
      </w:r>
      <w:r w:rsidR="005C6CC2" w:rsidRPr="005D22AE">
        <w:rPr>
          <w:rFonts w:ascii="Times New Roman" w:hAnsi="Times New Roman" w:cs="Times New Roman"/>
          <w:sz w:val="24"/>
          <w:szCs w:val="24"/>
        </w:rPr>
        <w:t>sõlmisid konfidentsiaalsuslepingu (edaspidi leping) alljärgnevas:</w:t>
      </w:r>
    </w:p>
    <w:p w14:paraId="16EBF338" w14:textId="77777777" w:rsidR="00F70ABD" w:rsidRPr="005D22AE" w:rsidRDefault="00F70ABD" w:rsidP="00342A6F">
      <w:pPr>
        <w:numPr>
          <w:ilvl w:val="0"/>
          <w:numId w:val="1"/>
        </w:numPr>
        <w:shd w:val="clear" w:color="auto" w:fill="FFFFFF"/>
        <w:tabs>
          <w:tab w:val="left" w:pos="350"/>
        </w:tabs>
        <w:spacing w:after="240"/>
        <w:ind w:left="0" w:firstLine="0"/>
        <w:jc w:val="both"/>
        <w:rPr>
          <w:rFonts w:ascii="Times New Roman" w:hAnsi="Times New Roman" w:cs="Times New Roman"/>
          <w:b/>
          <w:spacing w:val="-15"/>
          <w:sz w:val="24"/>
          <w:szCs w:val="24"/>
        </w:rPr>
      </w:pPr>
      <w:r w:rsidRPr="005D22AE">
        <w:rPr>
          <w:rFonts w:ascii="Times New Roman" w:hAnsi="Times New Roman" w:cs="Times New Roman"/>
          <w:b/>
          <w:spacing w:val="-15"/>
          <w:sz w:val="24"/>
          <w:szCs w:val="24"/>
        </w:rPr>
        <w:t>Lepingu ese ja eesmärk</w:t>
      </w:r>
    </w:p>
    <w:p w14:paraId="74DE67F5" w14:textId="0E3348B8" w:rsidR="004E5523" w:rsidRPr="005D22AE" w:rsidRDefault="004E5523">
      <w:pPr>
        <w:numPr>
          <w:ilvl w:val="1"/>
          <w:numId w:val="1"/>
        </w:numPr>
        <w:shd w:val="clear" w:color="auto" w:fill="FFFFFF"/>
        <w:tabs>
          <w:tab w:val="left" w:pos="350"/>
        </w:tabs>
        <w:spacing w:after="240"/>
        <w:ind w:left="350" w:hanging="350"/>
        <w:jc w:val="both"/>
        <w:rPr>
          <w:rFonts w:ascii="Times New Roman" w:hAnsi="Times New Roman" w:cs="Times New Roman"/>
          <w:spacing w:val="-15"/>
          <w:sz w:val="24"/>
          <w:szCs w:val="24"/>
        </w:rPr>
      </w:pPr>
      <w:r w:rsidRPr="005D22AE">
        <w:rPr>
          <w:rFonts w:ascii="Times New Roman" w:hAnsi="Times New Roman" w:cs="Times New Roman"/>
          <w:sz w:val="24"/>
          <w:szCs w:val="24"/>
        </w:rPr>
        <w:t xml:space="preserve">Lepingu </w:t>
      </w:r>
      <w:r w:rsidR="00F70ABD" w:rsidRPr="005D22AE">
        <w:rPr>
          <w:rFonts w:ascii="Times New Roman" w:hAnsi="Times New Roman" w:cs="Times New Roman"/>
          <w:sz w:val="24"/>
          <w:szCs w:val="24"/>
        </w:rPr>
        <w:t>ese</w:t>
      </w:r>
      <w:r w:rsidRPr="005D22AE">
        <w:rPr>
          <w:rFonts w:ascii="Times New Roman" w:hAnsi="Times New Roman" w:cs="Times New Roman"/>
          <w:sz w:val="24"/>
          <w:szCs w:val="24"/>
        </w:rPr>
        <w:t xml:space="preserve"> on </w:t>
      </w:r>
      <w:r w:rsidR="005B49E8" w:rsidRPr="005D22AE">
        <w:rPr>
          <w:rFonts w:ascii="Times New Roman" w:hAnsi="Times New Roman" w:cs="Times New Roman"/>
          <w:sz w:val="24"/>
          <w:szCs w:val="24"/>
        </w:rPr>
        <w:t xml:space="preserve">poolte </w:t>
      </w:r>
      <w:r w:rsidRPr="005D22AE">
        <w:rPr>
          <w:rFonts w:ascii="Times New Roman" w:hAnsi="Times New Roman" w:cs="Times New Roman"/>
          <w:sz w:val="24"/>
          <w:szCs w:val="24"/>
        </w:rPr>
        <w:t xml:space="preserve">vahelise koostöö raames teatavaks saanud </w:t>
      </w:r>
      <w:r w:rsidR="00071398" w:rsidRPr="005D22AE">
        <w:rPr>
          <w:rFonts w:ascii="Times New Roman" w:hAnsi="Times New Roman" w:cs="Times New Roman"/>
          <w:sz w:val="24"/>
          <w:szCs w:val="24"/>
        </w:rPr>
        <w:t xml:space="preserve">või üle antud </w:t>
      </w:r>
      <w:r w:rsidRPr="005D22AE">
        <w:rPr>
          <w:rFonts w:ascii="Times New Roman" w:hAnsi="Times New Roman" w:cs="Times New Roman"/>
          <w:sz w:val="24"/>
          <w:szCs w:val="24"/>
        </w:rPr>
        <w:t>teabe</w:t>
      </w:r>
      <w:r w:rsidR="009A704B" w:rsidRPr="005D22AE">
        <w:rPr>
          <w:rFonts w:ascii="Times New Roman" w:hAnsi="Times New Roman" w:cs="Times New Roman"/>
          <w:sz w:val="24"/>
          <w:szCs w:val="24"/>
        </w:rPr>
        <w:t xml:space="preserve"> konfidentsiaalsena hoidmine</w:t>
      </w:r>
      <w:r w:rsidRPr="005D22AE">
        <w:rPr>
          <w:rFonts w:ascii="Times New Roman" w:hAnsi="Times New Roman" w:cs="Times New Roman"/>
          <w:sz w:val="24"/>
          <w:szCs w:val="24"/>
        </w:rPr>
        <w:t>.</w:t>
      </w:r>
    </w:p>
    <w:p w14:paraId="0A4B2D8D" w14:textId="1B51D10A" w:rsidR="001B2BD9" w:rsidRPr="005D22AE" w:rsidRDefault="00EE0C42" w:rsidP="001B2BD9">
      <w:pPr>
        <w:numPr>
          <w:ilvl w:val="1"/>
          <w:numId w:val="1"/>
        </w:numPr>
        <w:shd w:val="clear" w:color="auto" w:fill="FFFFFF"/>
        <w:tabs>
          <w:tab w:val="left" w:pos="350"/>
        </w:tabs>
        <w:ind w:left="0" w:firstLine="0"/>
        <w:jc w:val="both"/>
        <w:rPr>
          <w:rFonts w:ascii="Times New Roman" w:hAnsi="Times New Roman" w:cs="Times New Roman"/>
          <w:sz w:val="24"/>
          <w:szCs w:val="24"/>
        </w:rPr>
      </w:pPr>
      <w:r w:rsidRPr="005D22AE">
        <w:rPr>
          <w:rFonts w:ascii="Times New Roman" w:hAnsi="Times New Roman" w:cs="Times New Roman"/>
          <w:sz w:val="24"/>
          <w:szCs w:val="24"/>
        </w:rPr>
        <w:t xml:space="preserve">Konfidentsiaalset teavet avalikustav pool </w:t>
      </w:r>
      <w:r w:rsidR="005B49E8" w:rsidRPr="005D22AE">
        <w:rPr>
          <w:rFonts w:ascii="Times New Roman" w:hAnsi="Times New Roman" w:cs="Times New Roman"/>
          <w:sz w:val="24"/>
          <w:szCs w:val="24"/>
        </w:rPr>
        <w:t xml:space="preserve">(edaspidi avalikustav pool) </w:t>
      </w:r>
      <w:r w:rsidRPr="005D22AE">
        <w:rPr>
          <w:rFonts w:ascii="Times New Roman" w:hAnsi="Times New Roman" w:cs="Times New Roman"/>
          <w:sz w:val="24"/>
          <w:szCs w:val="24"/>
        </w:rPr>
        <w:t>on RIL</w:t>
      </w:r>
      <w:r w:rsidR="001B2BD9" w:rsidRPr="005D22AE">
        <w:rPr>
          <w:rFonts w:ascii="Times New Roman" w:hAnsi="Times New Roman" w:cs="Times New Roman"/>
          <w:sz w:val="24"/>
          <w:szCs w:val="24"/>
        </w:rPr>
        <w:t xml:space="preserve"> ja konfidentsiaalne teavet </w:t>
      </w:r>
      <w:proofErr w:type="spellStart"/>
      <w:r w:rsidR="001B2BD9" w:rsidRPr="005D22AE">
        <w:rPr>
          <w:rFonts w:ascii="Times New Roman" w:hAnsi="Times New Roman" w:cs="Times New Roman"/>
          <w:sz w:val="24"/>
          <w:szCs w:val="24"/>
        </w:rPr>
        <w:t>vastuvõttev</w:t>
      </w:r>
      <w:proofErr w:type="spellEnd"/>
      <w:r w:rsidR="001B2BD9" w:rsidRPr="005D22AE">
        <w:rPr>
          <w:rFonts w:ascii="Times New Roman" w:hAnsi="Times New Roman" w:cs="Times New Roman"/>
          <w:sz w:val="24"/>
          <w:szCs w:val="24"/>
        </w:rPr>
        <w:t xml:space="preserve"> pool </w:t>
      </w:r>
      <w:r w:rsidR="005B49E8" w:rsidRPr="005D22AE">
        <w:rPr>
          <w:rFonts w:ascii="Times New Roman" w:hAnsi="Times New Roman" w:cs="Times New Roman"/>
          <w:sz w:val="24"/>
          <w:szCs w:val="24"/>
        </w:rPr>
        <w:t xml:space="preserve">(edaspidi </w:t>
      </w:r>
      <w:proofErr w:type="spellStart"/>
      <w:r w:rsidR="005B49E8" w:rsidRPr="005D22AE">
        <w:rPr>
          <w:rFonts w:ascii="Times New Roman" w:hAnsi="Times New Roman" w:cs="Times New Roman"/>
          <w:sz w:val="24"/>
          <w:szCs w:val="24"/>
        </w:rPr>
        <w:t>vastuvõttev</w:t>
      </w:r>
      <w:proofErr w:type="spellEnd"/>
      <w:r w:rsidR="005B49E8" w:rsidRPr="005D22AE">
        <w:rPr>
          <w:rFonts w:ascii="Times New Roman" w:hAnsi="Times New Roman" w:cs="Times New Roman"/>
          <w:sz w:val="24"/>
          <w:szCs w:val="24"/>
        </w:rPr>
        <w:t xml:space="preserve"> pool) </w:t>
      </w:r>
      <w:r w:rsidR="001B2BD9" w:rsidRPr="005D22AE">
        <w:rPr>
          <w:rFonts w:ascii="Times New Roman" w:hAnsi="Times New Roman" w:cs="Times New Roman"/>
          <w:sz w:val="24"/>
          <w:szCs w:val="24"/>
        </w:rPr>
        <w:t>on TRAM.</w:t>
      </w:r>
    </w:p>
    <w:p w14:paraId="6C8665FD" w14:textId="77777777" w:rsidR="00E1365C" w:rsidRPr="005D22AE" w:rsidRDefault="00E1365C" w:rsidP="00E1365C">
      <w:pPr>
        <w:shd w:val="clear" w:color="auto" w:fill="FFFFFF"/>
        <w:tabs>
          <w:tab w:val="left" w:pos="350"/>
        </w:tabs>
        <w:jc w:val="both"/>
        <w:rPr>
          <w:rFonts w:ascii="Times New Roman" w:hAnsi="Times New Roman" w:cs="Times New Roman"/>
          <w:sz w:val="24"/>
          <w:szCs w:val="24"/>
        </w:rPr>
      </w:pPr>
    </w:p>
    <w:p w14:paraId="13472030" w14:textId="232CD696" w:rsidR="00F70ABD" w:rsidRPr="005D22AE" w:rsidRDefault="00C9636C" w:rsidP="00342A6F">
      <w:pPr>
        <w:numPr>
          <w:ilvl w:val="1"/>
          <w:numId w:val="1"/>
        </w:numPr>
        <w:shd w:val="clear" w:color="auto" w:fill="FFFFFF"/>
        <w:tabs>
          <w:tab w:val="left" w:pos="350"/>
        </w:tabs>
        <w:spacing w:after="240"/>
        <w:ind w:left="0" w:firstLine="0"/>
        <w:jc w:val="both"/>
        <w:rPr>
          <w:rFonts w:ascii="Times New Roman" w:hAnsi="Times New Roman" w:cs="Times New Roman"/>
          <w:spacing w:val="-15"/>
          <w:sz w:val="24"/>
          <w:szCs w:val="24"/>
        </w:rPr>
      </w:pPr>
      <w:r w:rsidRPr="005D22AE">
        <w:rPr>
          <w:rFonts w:ascii="Times New Roman" w:hAnsi="Times New Roman" w:cs="Times New Roman"/>
          <w:sz w:val="24"/>
          <w:szCs w:val="24"/>
        </w:rPr>
        <w:t xml:space="preserve">RIL on läbi viinud </w:t>
      </w:r>
      <w:proofErr w:type="spellStart"/>
      <w:r w:rsidR="00B74534" w:rsidRPr="005D22AE">
        <w:rPr>
          <w:rFonts w:ascii="Times New Roman" w:hAnsi="Times New Roman" w:cs="Times New Roman"/>
          <w:sz w:val="24"/>
          <w:szCs w:val="24"/>
        </w:rPr>
        <w:t>multifunktsionaalse</w:t>
      </w:r>
      <w:proofErr w:type="spellEnd"/>
      <w:r w:rsidR="00B74534" w:rsidRPr="005D22AE">
        <w:rPr>
          <w:rFonts w:ascii="Times New Roman" w:hAnsi="Times New Roman" w:cs="Times New Roman"/>
          <w:sz w:val="24"/>
          <w:szCs w:val="24"/>
        </w:rPr>
        <w:t xml:space="preserve"> töölaeva hank</w:t>
      </w:r>
      <w:r w:rsidRPr="005D22AE">
        <w:rPr>
          <w:rFonts w:ascii="Times New Roman" w:hAnsi="Times New Roman" w:cs="Times New Roman"/>
          <w:sz w:val="24"/>
          <w:szCs w:val="24"/>
        </w:rPr>
        <w:t xml:space="preserve">e ja sõlminud laevaehitajaga töölaeva ehitamiseks hankelepingu. Töölaeva tehniline kirjeldus on koostatud </w:t>
      </w:r>
      <w:r w:rsidR="00B74534" w:rsidRPr="005D22AE">
        <w:rPr>
          <w:rFonts w:ascii="Times New Roman" w:hAnsi="Times New Roman" w:cs="Times New Roman"/>
          <w:sz w:val="24"/>
          <w:szCs w:val="24"/>
        </w:rPr>
        <w:t xml:space="preserve">vastavalt </w:t>
      </w:r>
      <w:r w:rsidRPr="005D22AE">
        <w:rPr>
          <w:rFonts w:ascii="Times New Roman" w:hAnsi="Times New Roman" w:cs="Times New Roman"/>
          <w:sz w:val="24"/>
          <w:szCs w:val="24"/>
        </w:rPr>
        <w:t xml:space="preserve">Kliimaministeeriumi poolt </w:t>
      </w:r>
      <w:r w:rsidR="00B74534" w:rsidRPr="005D22AE">
        <w:rPr>
          <w:rFonts w:ascii="Times New Roman" w:hAnsi="Times New Roman" w:cs="Times New Roman"/>
          <w:sz w:val="24"/>
          <w:szCs w:val="24"/>
        </w:rPr>
        <w:t>püstitatud ülesandele ja arvestades laeva potentsiaalsete lõppkasutajate (</w:t>
      </w:r>
      <w:r w:rsidR="005B49E8" w:rsidRPr="005D22AE">
        <w:rPr>
          <w:rFonts w:ascii="Times New Roman" w:hAnsi="Times New Roman" w:cs="Times New Roman"/>
          <w:sz w:val="24"/>
          <w:szCs w:val="24"/>
        </w:rPr>
        <w:t xml:space="preserve">sh </w:t>
      </w:r>
      <w:r w:rsidR="00B74534" w:rsidRPr="005D22AE">
        <w:rPr>
          <w:rFonts w:ascii="Times New Roman" w:hAnsi="Times New Roman" w:cs="Times New Roman"/>
          <w:sz w:val="24"/>
          <w:szCs w:val="24"/>
        </w:rPr>
        <w:t>TRAM) sisendit</w:t>
      </w:r>
      <w:r w:rsidR="00F70ABD" w:rsidRPr="005D22AE">
        <w:rPr>
          <w:rFonts w:ascii="Times New Roman" w:hAnsi="Times New Roman" w:cs="Times New Roman"/>
          <w:sz w:val="24"/>
          <w:szCs w:val="24"/>
        </w:rPr>
        <w:t xml:space="preserve">. </w:t>
      </w:r>
      <w:proofErr w:type="spellStart"/>
      <w:r w:rsidR="00B74534" w:rsidRPr="005D22AE">
        <w:rPr>
          <w:rFonts w:ascii="Times New Roman" w:hAnsi="Times New Roman" w:cs="Times New Roman"/>
          <w:sz w:val="24"/>
          <w:szCs w:val="24"/>
        </w:rPr>
        <w:t>TRAM</w:t>
      </w:r>
      <w:r w:rsidR="00F70ABD" w:rsidRPr="005D22AE">
        <w:rPr>
          <w:rFonts w:ascii="Times New Roman" w:hAnsi="Times New Roman" w:cs="Times New Roman"/>
          <w:sz w:val="24"/>
          <w:szCs w:val="24"/>
        </w:rPr>
        <w:t>-il</w:t>
      </w:r>
      <w:proofErr w:type="spellEnd"/>
      <w:r w:rsidR="00F70ABD" w:rsidRPr="005D22AE">
        <w:rPr>
          <w:rFonts w:ascii="Times New Roman" w:hAnsi="Times New Roman" w:cs="Times New Roman"/>
          <w:sz w:val="24"/>
          <w:szCs w:val="24"/>
        </w:rPr>
        <w:t xml:space="preserve"> on teadmised</w:t>
      </w:r>
      <w:r w:rsidR="00B74534" w:rsidRPr="005D22AE">
        <w:rPr>
          <w:rFonts w:ascii="Times New Roman" w:hAnsi="Times New Roman" w:cs="Times New Roman"/>
          <w:sz w:val="24"/>
          <w:szCs w:val="24"/>
        </w:rPr>
        <w:t>,</w:t>
      </w:r>
      <w:r w:rsidR="00F70ABD" w:rsidRPr="005D22AE">
        <w:rPr>
          <w:rFonts w:ascii="Times New Roman" w:hAnsi="Times New Roman" w:cs="Times New Roman"/>
          <w:sz w:val="24"/>
          <w:szCs w:val="24"/>
        </w:rPr>
        <w:t xml:space="preserve"> </w:t>
      </w:r>
      <w:r w:rsidR="00B74534" w:rsidRPr="005D22AE">
        <w:rPr>
          <w:rFonts w:ascii="Times New Roman" w:hAnsi="Times New Roman" w:cs="Times New Roman"/>
          <w:sz w:val="24"/>
          <w:szCs w:val="24"/>
        </w:rPr>
        <w:t xml:space="preserve">kogemused </w:t>
      </w:r>
      <w:r w:rsidR="00F70ABD" w:rsidRPr="005D22AE">
        <w:rPr>
          <w:rFonts w:ascii="Times New Roman" w:hAnsi="Times New Roman" w:cs="Times New Roman"/>
          <w:sz w:val="24"/>
          <w:szCs w:val="24"/>
        </w:rPr>
        <w:t xml:space="preserve">ja </w:t>
      </w:r>
      <w:r w:rsidR="00B74534" w:rsidRPr="005D22AE">
        <w:rPr>
          <w:rFonts w:ascii="Times New Roman" w:hAnsi="Times New Roman" w:cs="Times New Roman"/>
          <w:sz w:val="24"/>
          <w:szCs w:val="24"/>
        </w:rPr>
        <w:t>soovid</w:t>
      </w:r>
      <w:r w:rsidR="00024DB2" w:rsidRPr="005D22AE">
        <w:rPr>
          <w:rFonts w:ascii="Times New Roman" w:hAnsi="Times New Roman" w:cs="Times New Roman"/>
          <w:sz w:val="24"/>
          <w:szCs w:val="24"/>
        </w:rPr>
        <w:t>,</w:t>
      </w:r>
      <w:r w:rsidR="00B74534" w:rsidRPr="005D22AE">
        <w:rPr>
          <w:rFonts w:ascii="Times New Roman" w:hAnsi="Times New Roman" w:cs="Times New Roman"/>
          <w:sz w:val="24"/>
          <w:szCs w:val="24"/>
        </w:rPr>
        <w:t xml:space="preserve"> millega laeva projekteerimisel ja ehitamisel arvestada, et tagada laeva efektiivne kasutus peale selle valmimist</w:t>
      </w:r>
      <w:r w:rsidR="00F70ABD" w:rsidRPr="005D22AE">
        <w:rPr>
          <w:rFonts w:ascii="Times New Roman" w:hAnsi="Times New Roman" w:cs="Times New Roman"/>
          <w:sz w:val="24"/>
          <w:szCs w:val="24"/>
        </w:rPr>
        <w:t>. Pooled on huvitatud vastastikku</w:t>
      </w:r>
      <w:r w:rsidRPr="005D22AE">
        <w:rPr>
          <w:rFonts w:ascii="Times New Roman" w:hAnsi="Times New Roman" w:cs="Times New Roman"/>
          <w:sz w:val="24"/>
          <w:szCs w:val="24"/>
        </w:rPr>
        <w:t>sest</w:t>
      </w:r>
      <w:r w:rsidR="00F70ABD" w:rsidRPr="005D22AE">
        <w:rPr>
          <w:rFonts w:ascii="Times New Roman" w:hAnsi="Times New Roman" w:cs="Times New Roman"/>
          <w:sz w:val="24"/>
          <w:szCs w:val="24"/>
        </w:rPr>
        <w:t xml:space="preserve"> </w:t>
      </w:r>
      <w:r w:rsidR="00B84351" w:rsidRPr="005D22AE">
        <w:rPr>
          <w:rFonts w:ascii="Times New Roman" w:hAnsi="Times New Roman" w:cs="Times New Roman"/>
          <w:sz w:val="24"/>
          <w:szCs w:val="24"/>
        </w:rPr>
        <w:t>koostööst</w:t>
      </w:r>
      <w:r w:rsidR="00F70ABD" w:rsidRPr="005D22AE">
        <w:rPr>
          <w:rFonts w:ascii="Times New Roman" w:hAnsi="Times New Roman" w:cs="Times New Roman"/>
          <w:sz w:val="24"/>
          <w:szCs w:val="24"/>
        </w:rPr>
        <w:t>.</w:t>
      </w:r>
    </w:p>
    <w:p w14:paraId="2AAA806B" w14:textId="0023D2B7" w:rsidR="004E5523" w:rsidRPr="005D22AE" w:rsidRDefault="00F70ABD" w:rsidP="00342A6F">
      <w:pPr>
        <w:numPr>
          <w:ilvl w:val="1"/>
          <w:numId w:val="1"/>
        </w:numPr>
        <w:shd w:val="clear" w:color="auto" w:fill="FFFFFF"/>
        <w:tabs>
          <w:tab w:val="left" w:pos="350"/>
        </w:tabs>
        <w:spacing w:after="240"/>
        <w:ind w:left="0" w:firstLine="0"/>
        <w:jc w:val="both"/>
        <w:rPr>
          <w:rFonts w:ascii="Times New Roman" w:hAnsi="Times New Roman" w:cs="Times New Roman"/>
          <w:spacing w:val="-15"/>
          <w:sz w:val="24"/>
          <w:szCs w:val="24"/>
        </w:rPr>
      </w:pPr>
      <w:r w:rsidRPr="005D22AE">
        <w:rPr>
          <w:rFonts w:ascii="Times New Roman" w:hAnsi="Times New Roman" w:cs="Times New Roman"/>
          <w:sz w:val="24"/>
          <w:szCs w:val="24"/>
        </w:rPr>
        <w:t>Pooled soovivad vahetada</w:t>
      </w:r>
      <w:r w:rsidR="00B84351" w:rsidRPr="005D22AE">
        <w:rPr>
          <w:rFonts w:ascii="Times New Roman" w:hAnsi="Times New Roman" w:cs="Times New Roman"/>
          <w:sz w:val="24"/>
          <w:szCs w:val="24"/>
        </w:rPr>
        <w:t xml:space="preserve"> </w:t>
      </w:r>
      <w:r w:rsidR="00B74534" w:rsidRPr="005D22AE">
        <w:rPr>
          <w:rFonts w:ascii="Times New Roman" w:hAnsi="Times New Roman" w:cs="Times New Roman"/>
          <w:sz w:val="24"/>
          <w:szCs w:val="24"/>
        </w:rPr>
        <w:t>projekteeritava ja ehitatava</w:t>
      </w:r>
      <w:r w:rsidRPr="005D22AE">
        <w:rPr>
          <w:rFonts w:ascii="Times New Roman" w:hAnsi="Times New Roman" w:cs="Times New Roman"/>
          <w:sz w:val="24"/>
          <w:szCs w:val="24"/>
        </w:rPr>
        <w:t xml:space="preserve"> </w:t>
      </w:r>
      <w:r w:rsidR="00B74534" w:rsidRPr="005D22AE">
        <w:rPr>
          <w:rFonts w:ascii="Times New Roman" w:hAnsi="Times New Roman" w:cs="Times New Roman"/>
          <w:sz w:val="24"/>
          <w:szCs w:val="24"/>
        </w:rPr>
        <w:t xml:space="preserve">laeva </w:t>
      </w:r>
      <w:r w:rsidRPr="005D22AE">
        <w:rPr>
          <w:rFonts w:ascii="Times New Roman" w:hAnsi="Times New Roman" w:cs="Times New Roman"/>
          <w:sz w:val="24"/>
          <w:szCs w:val="24"/>
        </w:rPr>
        <w:t xml:space="preserve">kohta käivat </w:t>
      </w:r>
      <w:r w:rsidR="00071398" w:rsidRPr="005D22AE">
        <w:rPr>
          <w:rFonts w:ascii="Times New Roman" w:hAnsi="Times New Roman" w:cs="Times New Roman"/>
          <w:sz w:val="24"/>
          <w:szCs w:val="24"/>
        </w:rPr>
        <w:t>mistahes vormis teavet</w:t>
      </w:r>
      <w:r w:rsidRPr="005D22AE">
        <w:rPr>
          <w:rFonts w:ascii="Times New Roman" w:hAnsi="Times New Roman" w:cs="Times New Roman"/>
          <w:sz w:val="24"/>
          <w:szCs w:val="24"/>
        </w:rPr>
        <w:t xml:space="preserve">. Kogu teave või osa sellest võib kuuluda </w:t>
      </w:r>
      <w:r w:rsidR="00412F7C" w:rsidRPr="005D22AE">
        <w:rPr>
          <w:rFonts w:ascii="Times New Roman" w:hAnsi="Times New Roman" w:cs="Times New Roman"/>
          <w:sz w:val="24"/>
          <w:szCs w:val="24"/>
        </w:rPr>
        <w:t xml:space="preserve">laevaehitaja </w:t>
      </w:r>
      <w:r w:rsidRPr="005D22AE">
        <w:rPr>
          <w:rFonts w:ascii="Times New Roman" w:hAnsi="Times New Roman" w:cs="Times New Roman"/>
          <w:sz w:val="24"/>
          <w:szCs w:val="24"/>
        </w:rPr>
        <w:t>ärisaladuse alla ja/või olla konfidentsiaalne ning sisaldada tehnilisi, kaubanduslikke ja finantsandmeid, juriidilisi kokkuleppeid ja arvamusi, äriplaane, aruandeid, jooniseid, mudeleid, kavandeid, tarkvara, prototüüpe, näidiseid või patendikirjeldusi.</w:t>
      </w:r>
    </w:p>
    <w:p w14:paraId="6A0D5E70" w14:textId="77777777" w:rsidR="00F70ABD" w:rsidRPr="005D22AE" w:rsidRDefault="00071398" w:rsidP="00342A6F">
      <w:pPr>
        <w:numPr>
          <w:ilvl w:val="0"/>
          <w:numId w:val="1"/>
        </w:numPr>
        <w:shd w:val="clear" w:color="auto" w:fill="FFFFFF"/>
        <w:tabs>
          <w:tab w:val="left" w:pos="350"/>
        </w:tabs>
        <w:spacing w:after="240"/>
        <w:ind w:left="0" w:firstLine="0"/>
        <w:jc w:val="both"/>
        <w:rPr>
          <w:rFonts w:ascii="Times New Roman" w:hAnsi="Times New Roman" w:cs="Times New Roman"/>
          <w:b/>
          <w:spacing w:val="-15"/>
          <w:sz w:val="24"/>
          <w:szCs w:val="24"/>
        </w:rPr>
      </w:pPr>
      <w:r w:rsidRPr="005D22AE">
        <w:rPr>
          <w:rFonts w:ascii="Times New Roman" w:hAnsi="Times New Roman" w:cs="Times New Roman"/>
          <w:b/>
          <w:spacing w:val="-15"/>
          <w:sz w:val="24"/>
          <w:szCs w:val="24"/>
        </w:rPr>
        <w:t>Konfidentsiaalne teave</w:t>
      </w:r>
    </w:p>
    <w:p w14:paraId="1DECD92A" w14:textId="24678269" w:rsidR="009A704B" w:rsidRPr="005D22AE" w:rsidRDefault="009A704B" w:rsidP="00342A6F">
      <w:pPr>
        <w:numPr>
          <w:ilvl w:val="1"/>
          <w:numId w:val="1"/>
        </w:numPr>
        <w:shd w:val="clear" w:color="auto" w:fill="FFFFFF"/>
        <w:tabs>
          <w:tab w:val="left" w:pos="350"/>
        </w:tabs>
        <w:spacing w:after="240"/>
        <w:ind w:left="0" w:firstLine="0"/>
        <w:jc w:val="both"/>
        <w:rPr>
          <w:rFonts w:ascii="Times New Roman" w:hAnsi="Times New Roman" w:cs="Times New Roman"/>
          <w:spacing w:val="-15"/>
          <w:sz w:val="24"/>
          <w:szCs w:val="24"/>
        </w:rPr>
      </w:pPr>
      <w:r w:rsidRPr="005D22AE">
        <w:rPr>
          <w:rFonts w:ascii="Times New Roman" w:hAnsi="Times New Roman" w:cs="Times New Roman"/>
          <w:sz w:val="24"/>
          <w:szCs w:val="24"/>
        </w:rPr>
        <w:t xml:space="preserve">Konfidentsiaalseks teabeks loetakse teavet, mille kohta on </w:t>
      </w:r>
      <w:r w:rsidR="005B49E8" w:rsidRPr="005D22AE">
        <w:rPr>
          <w:rFonts w:ascii="Times New Roman" w:hAnsi="Times New Roman" w:cs="Times New Roman"/>
          <w:sz w:val="24"/>
          <w:szCs w:val="24"/>
        </w:rPr>
        <w:t xml:space="preserve">avalikustav </w:t>
      </w:r>
      <w:r w:rsidRPr="005D22AE">
        <w:rPr>
          <w:rFonts w:ascii="Times New Roman" w:hAnsi="Times New Roman" w:cs="Times New Roman"/>
          <w:sz w:val="24"/>
          <w:szCs w:val="24"/>
        </w:rPr>
        <w:t xml:space="preserve">pool teatanud, et tegemist on konfidentsiaalse informatsiooniga või mille kohta teine pool peaks põhjendatult arvama, et </w:t>
      </w:r>
      <w:r w:rsidR="005B49E8" w:rsidRPr="005D22AE">
        <w:rPr>
          <w:rFonts w:ascii="Times New Roman" w:hAnsi="Times New Roman" w:cs="Times New Roman"/>
          <w:sz w:val="24"/>
          <w:szCs w:val="24"/>
        </w:rPr>
        <w:t xml:space="preserve">avalikustav </w:t>
      </w:r>
      <w:r w:rsidRPr="005D22AE">
        <w:rPr>
          <w:rFonts w:ascii="Times New Roman" w:hAnsi="Times New Roman" w:cs="Times New Roman"/>
          <w:sz w:val="24"/>
          <w:szCs w:val="24"/>
        </w:rPr>
        <w:t xml:space="preserve">pool peab seda konfidentsiaalseks või mis ei ole kolmandatele isikutele õiguspäraselt konfidentsiaalsuskohustuseta kättesaadavad ning on teisele poolele teatavaks saanud lepingu täitmise käigus või poolte vahel sõlmitud lepingu ettevalmistamise, täitmise või rikkumise tõttu. Konfidentsiaalne teave on </w:t>
      </w:r>
      <w:r w:rsidR="005B49E8" w:rsidRPr="005D22AE">
        <w:rPr>
          <w:rFonts w:ascii="Times New Roman" w:hAnsi="Times New Roman" w:cs="Times New Roman"/>
          <w:sz w:val="24"/>
          <w:szCs w:val="24"/>
        </w:rPr>
        <w:t xml:space="preserve">avalikustavale </w:t>
      </w:r>
      <w:r w:rsidRPr="005D22AE">
        <w:rPr>
          <w:rFonts w:ascii="Times New Roman" w:hAnsi="Times New Roman" w:cs="Times New Roman"/>
          <w:sz w:val="24"/>
          <w:szCs w:val="24"/>
        </w:rPr>
        <w:t xml:space="preserve">poolele või </w:t>
      </w:r>
      <w:r w:rsidR="00412F7C" w:rsidRPr="005D22AE">
        <w:rPr>
          <w:rFonts w:ascii="Times New Roman" w:hAnsi="Times New Roman" w:cs="Times New Roman"/>
          <w:sz w:val="24"/>
          <w:szCs w:val="24"/>
        </w:rPr>
        <w:t xml:space="preserve">laevaehitajale </w:t>
      </w:r>
      <w:r w:rsidRPr="005D22AE">
        <w:rPr>
          <w:rFonts w:ascii="Times New Roman" w:hAnsi="Times New Roman" w:cs="Times New Roman"/>
          <w:sz w:val="24"/>
          <w:szCs w:val="24"/>
        </w:rPr>
        <w:t>kuuluv tehniline, tehnoloogiline või majanduslik-ärilise sisuga vm teave või andmed, mille omamisel ja saladuses hoidmisel on selle valdajale varaline väärtus või muu õigustatud huvi.</w:t>
      </w:r>
    </w:p>
    <w:p w14:paraId="2253D802" w14:textId="77777777" w:rsidR="009A704B" w:rsidRPr="005D22AE" w:rsidRDefault="009A704B" w:rsidP="00342A6F">
      <w:pPr>
        <w:numPr>
          <w:ilvl w:val="1"/>
          <w:numId w:val="1"/>
        </w:numPr>
        <w:shd w:val="clear" w:color="auto" w:fill="FFFFFF"/>
        <w:tabs>
          <w:tab w:val="left" w:pos="350"/>
        </w:tabs>
        <w:spacing w:after="240"/>
        <w:ind w:left="0" w:firstLine="0"/>
        <w:jc w:val="both"/>
        <w:rPr>
          <w:rFonts w:ascii="Times New Roman" w:hAnsi="Times New Roman" w:cs="Times New Roman"/>
          <w:spacing w:val="-15"/>
          <w:sz w:val="24"/>
          <w:szCs w:val="24"/>
        </w:rPr>
      </w:pPr>
      <w:r w:rsidRPr="005D22AE">
        <w:rPr>
          <w:rFonts w:ascii="Times New Roman" w:hAnsi="Times New Roman" w:cs="Times New Roman"/>
          <w:sz w:val="24"/>
          <w:szCs w:val="24"/>
        </w:rPr>
        <w:t>Konfidentsiaalseks teabeks ei loeta teavet, mis on kolmandate</w:t>
      </w:r>
      <w:r w:rsidR="002C61CC" w:rsidRPr="005D22AE">
        <w:rPr>
          <w:rFonts w:ascii="Times New Roman" w:hAnsi="Times New Roman" w:cs="Times New Roman"/>
          <w:sz w:val="24"/>
          <w:szCs w:val="24"/>
        </w:rPr>
        <w:t>le</w:t>
      </w:r>
      <w:r w:rsidRPr="005D22AE">
        <w:rPr>
          <w:rFonts w:ascii="Times New Roman" w:hAnsi="Times New Roman" w:cs="Times New Roman"/>
          <w:sz w:val="24"/>
          <w:szCs w:val="24"/>
        </w:rPr>
        <w:t xml:space="preserve"> isikute</w:t>
      </w:r>
      <w:r w:rsidR="002C61CC" w:rsidRPr="005D22AE">
        <w:rPr>
          <w:rFonts w:ascii="Times New Roman" w:hAnsi="Times New Roman" w:cs="Times New Roman"/>
          <w:sz w:val="24"/>
          <w:szCs w:val="24"/>
        </w:rPr>
        <w:t>le</w:t>
      </w:r>
      <w:r w:rsidRPr="005D22AE">
        <w:rPr>
          <w:rFonts w:ascii="Times New Roman" w:hAnsi="Times New Roman" w:cs="Times New Roman"/>
          <w:sz w:val="24"/>
          <w:szCs w:val="24"/>
        </w:rPr>
        <w:t xml:space="preserve"> õiguspäraste vahenditega kättesaadav kasutades avalikke teabeallikaid või mis on avalikkusele kättesaadavaks tehtud seadusest tuleneva kohustuse täitmiseks.</w:t>
      </w:r>
    </w:p>
    <w:p w14:paraId="05927D9A" w14:textId="77777777" w:rsidR="009A704B" w:rsidRPr="005D22AE" w:rsidRDefault="009A704B" w:rsidP="00342A6F">
      <w:pPr>
        <w:numPr>
          <w:ilvl w:val="1"/>
          <w:numId w:val="1"/>
        </w:numPr>
        <w:shd w:val="clear" w:color="auto" w:fill="FFFFFF"/>
        <w:tabs>
          <w:tab w:val="left" w:pos="350"/>
        </w:tabs>
        <w:spacing w:after="240"/>
        <w:ind w:left="0" w:firstLine="0"/>
        <w:jc w:val="both"/>
        <w:rPr>
          <w:rFonts w:ascii="Times New Roman" w:hAnsi="Times New Roman" w:cs="Times New Roman"/>
          <w:spacing w:val="-15"/>
          <w:sz w:val="24"/>
          <w:szCs w:val="24"/>
        </w:rPr>
      </w:pPr>
      <w:r w:rsidRPr="005D22AE">
        <w:rPr>
          <w:rFonts w:ascii="Times New Roman" w:hAnsi="Times New Roman" w:cs="Times New Roman"/>
          <w:sz w:val="24"/>
          <w:szCs w:val="24"/>
        </w:rPr>
        <w:t>Konfidentsiaalsuskohustus laieneb ainult lepingu alusel või sellest tuleneva muu lepingu alusel üleantud või edastatud konfidentsiaalse teabe kohta.</w:t>
      </w:r>
    </w:p>
    <w:p w14:paraId="5FE92B40" w14:textId="2A0F31C5" w:rsidR="009A704B" w:rsidRPr="005D22AE" w:rsidRDefault="001B2BD9" w:rsidP="00342A6F">
      <w:pPr>
        <w:numPr>
          <w:ilvl w:val="1"/>
          <w:numId w:val="1"/>
        </w:numPr>
        <w:shd w:val="clear" w:color="auto" w:fill="FFFFFF"/>
        <w:tabs>
          <w:tab w:val="left" w:pos="350"/>
        </w:tabs>
        <w:spacing w:after="240"/>
        <w:ind w:left="0" w:firstLine="0"/>
        <w:jc w:val="both"/>
        <w:rPr>
          <w:rFonts w:ascii="Times New Roman" w:hAnsi="Times New Roman" w:cs="Times New Roman"/>
          <w:spacing w:val="-15"/>
          <w:sz w:val="24"/>
          <w:szCs w:val="24"/>
        </w:rPr>
      </w:pPr>
      <w:proofErr w:type="spellStart"/>
      <w:r w:rsidRPr="005D22AE">
        <w:rPr>
          <w:rFonts w:ascii="Times New Roman" w:hAnsi="Times New Roman" w:cs="Times New Roman"/>
          <w:sz w:val="24"/>
          <w:szCs w:val="24"/>
        </w:rPr>
        <w:lastRenderedPageBreak/>
        <w:t>Vastuvõttev</w:t>
      </w:r>
      <w:proofErr w:type="spellEnd"/>
      <w:r w:rsidRPr="005D22AE">
        <w:rPr>
          <w:rFonts w:ascii="Times New Roman" w:hAnsi="Times New Roman" w:cs="Times New Roman"/>
          <w:sz w:val="24"/>
          <w:szCs w:val="24"/>
        </w:rPr>
        <w:t xml:space="preserve"> pool </w:t>
      </w:r>
      <w:r w:rsidR="009A704B" w:rsidRPr="005D22AE">
        <w:rPr>
          <w:rFonts w:ascii="Times New Roman" w:hAnsi="Times New Roman" w:cs="Times New Roman"/>
          <w:sz w:val="24"/>
          <w:szCs w:val="24"/>
        </w:rPr>
        <w:t>kasutab teavet, mis on talle selle lepingu kohaselt avaldatud, ainult sel eesmärgil mõistlikult vajalikul määral.</w:t>
      </w:r>
    </w:p>
    <w:p w14:paraId="2810A95B" w14:textId="77777777" w:rsidR="00123B30" w:rsidRPr="005D22AE" w:rsidRDefault="00244F7A" w:rsidP="00123B30">
      <w:pPr>
        <w:numPr>
          <w:ilvl w:val="0"/>
          <w:numId w:val="1"/>
        </w:numPr>
        <w:shd w:val="clear" w:color="auto" w:fill="FFFFFF"/>
        <w:spacing w:after="240"/>
        <w:ind w:left="426" w:hanging="426"/>
        <w:jc w:val="both"/>
        <w:rPr>
          <w:rFonts w:ascii="Times New Roman" w:hAnsi="Times New Roman" w:cs="Times New Roman"/>
          <w:spacing w:val="-15"/>
          <w:sz w:val="24"/>
          <w:szCs w:val="24"/>
        </w:rPr>
      </w:pPr>
      <w:r w:rsidRPr="005D22AE">
        <w:rPr>
          <w:rFonts w:ascii="Times New Roman" w:hAnsi="Times New Roman" w:cs="Times New Roman"/>
          <w:b/>
          <w:spacing w:val="-15"/>
          <w:sz w:val="24"/>
          <w:szCs w:val="24"/>
        </w:rPr>
        <w:t>Kolmas isik</w:t>
      </w:r>
    </w:p>
    <w:p w14:paraId="5044C337" w14:textId="6CB99EDE" w:rsidR="005C6CC2" w:rsidRPr="005D22AE" w:rsidRDefault="005C6CC2" w:rsidP="00123B30">
      <w:pPr>
        <w:numPr>
          <w:ilvl w:val="1"/>
          <w:numId w:val="1"/>
        </w:numPr>
        <w:shd w:val="clear" w:color="auto" w:fill="FFFFFF"/>
        <w:spacing w:after="240"/>
        <w:ind w:left="426" w:hanging="426"/>
        <w:jc w:val="both"/>
        <w:rPr>
          <w:rFonts w:ascii="Times New Roman" w:hAnsi="Times New Roman" w:cs="Times New Roman"/>
          <w:b/>
          <w:spacing w:val="-15"/>
          <w:sz w:val="24"/>
          <w:szCs w:val="24"/>
        </w:rPr>
      </w:pPr>
      <w:r w:rsidRPr="005D22AE">
        <w:rPr>
          <w:rFonts w:ascii="Times New Roman" w:hAnsi="Times New Roman" w:cs="Times New Roman"/>
          <w:sz w:val="24"/>
          <w:szCs w:val="24"/>
        </w:rPr>
        <w:t xml:space="preserve">Kolmas isik on iga füüsiline või juriidiline isik, kes ei ole käesoleva lepingu pooleks, samuti kõik poolte töötajad, teenuste </w:t>
      </w:r>
      <w:proofErr w:type="spellStart"/>
      <w:r w:rsidRPr="005D22AE">
        <w:rPr>
          <w:rFonts w:ascii="Times New Roman" w:hAnsi="Times New Roman" w:cs="Times New Roman"/>
          <w:sz w:val="24"/>
          <w:szCs w:val="24"/>
        </w:rPr>
        <w:t>osutajad</w:t>
      </w:r>
      <w:proofErr w:type="spellEnd"/>
      <w:r w:rsidRPr="005D22AE">
        <w:rPr>
          <w:rFonts w:ascii="Times New Roman" w:hAnsi="Times New Roman" w:cs="Times New Roman"/>
          <w:sz w:val="24"/>
          <w:szCs w:val="24"/>
        </w:rPr>
        <w:t xml:space="preserve"> ja koostööpartnerid</w:t>
      </w:r>
      <w:r w:rsidR="00123B30" w:rsidRPr="005D22AE">
        <w:rPr>
          <w:rFonts w:ascii="Times New Roman" w:hAnsi="Times New Roman" w:cs="Times New Roman"/>
          <w:sz w:val="24"/>
          <w:szCs w:val="24"/>
        </w:rPr>
        <w:t>.</w:t>
      </w:r>
      <w:r w:rsidRPr="005D22AE">
        <w:rPr>
          <w:rFonts w:ascii="Times New Roman" w:hAnsi="Times New Roman" w:cs="Times New Roman"/>
          <w:sz w:val="24"/>
          <w:szCs w:val="24"/>
        </w:rPr>
        <w:t xml:space="preserve"> </w:t>
      </w:r>
    </w:p>
    <w:p w14:paraId="7901EFB7" w14:textId="77777777" w:rsidR="00244F7A" w:rsidRPr="005D22AE" w:rsidRDefault="003D5988" w:rsidP="00342A6F">
      <w:pPr>
        <w:numPr>
          <w:ilvl w:val="0"/>
          <w:numId w:val="1"/>
        </w:numPr>
        <w:shd w:val="clear" w:color="auto" w:fill="FFFFFF"/>
        <w:tabs>
          <w:tab w:val="left" w:pos="350"/>
        </w:tabs>
        <w:spacing w:after="240"/>
        <w:ind w:left="0" w:firstLine="0"/>
        <w:jc w:val="both"/>
        <w:rPr>
          <w:rFonts w:ascii="Times New Roman" w:hAnsi="Times New Roman" w:cs="Times New Roman"/>
          <w:b/>
          <w:spacing w:val="-15"/>
          <w:sz w:val="24"/>
          <w:szCs w:val="24"/>
        </w:rPr>
      </w:pPr>
      <w:r w:rsidRPr="005D22AE">
        <w:rPr>
          <w:rFonts w:ascii="Times New Roman" w:hAnsi="Times New Roman" w:cs="Times New Roman"/>
          <w:b/>
          <w:spacing w:val="-15"/>
          <w:sz w:val="24"/>
          <w:szCs w:val="24"/>
        </w:rPr>
        <w:t>Konfidentsiaalse teabe käsitsemine</w:t>
      </w:r>
    </w:p>
    <w:p w14:paraId="5A563E68" w14:textId="64BB9D14" w:rsidR="005C6CC2" w:rsidRPr="005D22AE" w:rsidRDefault="005C6CC2" w:rsidP="00342A6F">
      <w:pPr>
        <w:numPr>
          <w:ilvl w:val="1"/>
          <w:numId w:val="1"/>
        </w:numPr>
        <w:shd w:val="clear" w:color="auto" w:fill="FFFFFF"/>
        <w:tabs>
          <w:tab w:val="left" w:pos="350"/>
        </w:tabs>
        <w:spacing w:after="240"/>
        <w:ind w:left="0" w:firstLine="0"/>
        <w:jc w:val="both"/>
        <w:rPr>
          <w:rFonts w:ascii="Times New Roman" w:hAnsi="Times New Roman" w:cs="Times New Roman"/>
          <w:sz w:val="24"/>
          <w:szCs w:val="24"/>
        </w:rPr>
      </w:pPr>
      <w:r w:rsidRPr="005D22AE">
        <w:rPr>
          <w:rFonts w:ascii="Times New Roman" w:hAnsi="Times New Roman" w:cs="Times New Roman"/>
          <w:sz w:val="24"/>
          <w:szCs w:val="24"/>
        </w:rPr>
        <w:t xml:space="preserve">Pooled kohustuvad tegema lepingust tulenevad kohustused teatavaks oma töötajatele või muudele isikutele, kes osalevad konfidentsiaalse teabe analüüsil, töötlemisel või mistahes </w:t>
      </w:r>
      <w:r w:rsidR="00024DB2" w:rsidRPr="005D22AE">
        <w:rPr>
          <w:rFonts w:ascii="Times New Roman" w:hAnsi="Times New Roman" w:cs="Times New Roman"/>
          <w:sz w:val="24"/>
          <w:szCs w:val="24"/>
        </w:rPr>
        <w:t xml:space="preserve">muul viisil </w:t>
      </w:r>
      <w:r w:rsidRPr="005D22AE">
        <w:rPr>
          <w:rFonts w:ascii="Times New Roman" w:hAnsi="Times New Roman" w:cs="Times New Roman"/>
          <w:sz w:val="24"/>
          <w:szCs w:val="24"/>
        </w:rPr>
        <w:t>käitlemisel ja kellele võib lepingu kohaselt konfidentsiaalset teavet edastada. Pooled vastutavad oma töötajate ja muude isikute, kellele konfidentsiaalset teavet edastatakse, konfidentsiaalsuskohustuse täitmise eest.</w:t>
      </w:r>
    </w:p>
    <w:p w14:paraId="39A51098" w14:textId="6ED7DDC4" w:rsidR="003D5988" w:rsidRPr="005D22AE" w:rsidRDefault="003D5988" w:rsidP="00342A6F">
      <w:pPr>
        <w:numPr>
          <w:ilvl w:val="1"/>
          <w:numId w:val="1"/>
        </w:numPr>
        <w:shd w:val="clear" w:color="auto" w:fill="FFFFFF"/>
        <w:tabs>
          <w:tab w:val="left" w:pos="350"/>
        </w:tabs>
        <w:spacing w:after="240"/>
        <w:ind w:left="0" w:firstLine="0"/>
        <w:jc w:val="both"/>
        <w:rPr>
          <w:rFonts w:ascii="Times New Roman" w:hAnsi="Times New Roman" w:cs="Times New Roman"/>
          <w:sz w:val="24"/>
          <w:szCs w:val="24"/>
        </w:rPr>
      </w:pPr>
      <w:r w:rsidRPr="005D22AE">
        <w:rPr>
          <w:rFonts w:ascii="Times New Roman" w:hAnsi="Times New Roman" w:cs="Times New Roman"/>
          <w:sz w:val="24"/>
          <w:szCs w:val="24"/>
        </w:rPr>
        <w:t xml:space="preserve">Konfidentsiaalne teave loetakse </w:t>
      </w:r>
      <w:proofErr w:type="spellStart"/>
      <w:r w:rsidR="005B49E8" w:rsidRPr="005D22AE">
        <w:rPr>
          <w:rFonts w:ascii="Times New Roman" w:hAnsi="Times New Roman" w:cs="Times New Roman"/>
          <w:sz w:val="24"/>
          <w:szCs w:val="24"/>
        </w:rPr>
        <w:t>vastuvõtvale</w:t>
      </w:r>
      <w:proofErr w:type="spellEnd"/>
      <w:r w:rsidR="005B49E8" w:rsidRPr="005D22AE">
        <w:rPr>
          <w:rFonts w:ascii="Times New Roman" w:hAnsi="Times New Roman" w:cs="Times New Roman"/>
          <w:sz w:val="24"/>
          <w:szCs w:val="24"/>
        </w:rPr>
        <w:t xml:space="preserve"> poolele </w:t>
      </w:r>
      <w:r w:rsidRPr="005D22AE">
        <w:rPr>
          <w:rFonts w:ascii="Times New Roman" w:hAnsi="Times New Roman" w:cs="Times New Roman"/>
          <w:sz w:val="24"/>
          <w:szCs w:val="24"/>
        </w:rPr>
        <w:t xml:space="preserve">üle antuks, kui see on mistahes vormis teatavaks tehtud või üle antud </w:t>
      </w:r>
      <w:r w:rsidR="00EE0C42" w:rsidRPr="005D22AE">
        <w:rPr>
          <w:rFonts w:ascii="Times New Roman" w:hAnsi="Times New Roman" w:cs="Times New Roman"/>
          <w:sz w:val="24"/>
          <w:szCs w:val="24"/>
        </w:rPr>
        <w:t xml:space="preserve">poole </w:t>
      </w:r>
      <w:r w:rsidRPr="005D22AE">
        <w:rPr>
          <w:rFonts w:ascii="Times New Roman" w:hAnsi="Times New Roman" w:cs="Times New Roman"/>
          <w:sz w:val="24"/>
          <w:szCs w:val="24"/>
        </w:rPr>
        <w:t>konkreetse ülesande täitmiseks sõlmitud lepingus nimetatud esindajale, kontaktisikule või projektimeeskonna liikmele.</w:t>
      </w:r>
    </w:p>
    <w:p w14:paraId="0C7A77E1" w14:textId="14B1A56E" w:rsidR="002C61CC" w:rsidRPr="005D22AE" w:rsidRDefault="002C61CC" w:rsidP="00342A6F">
      <w:pPr>
        <w:numPr>
          <w:ilvl w:val="1"/>
          <w:numId w:val="1"/>
        </w:numPr>
        <w:shd w:val="clear" w:color="auto" w:fill="FFFFFF"/>
        <w:tabs>
          <w:tab w:val="left" w:pos="350"/>
        </w:tabs>
        <w:ind w:left="0" w:firstLine="0"/>
        <w:jc w:val="both"/>
        <w:rPr>
          <w:rFonts w:ascii="Times New Roman" w:hAnsi="Times New Roman" w:cs="Times New Roman"/>
          <w:sz w:val="24"/>
          <w:szCs w:val="24"/>
        </w:rPr>
      </w:pPr>
      <w:proofErr w:type="spellStart"/>
      <w:r w:rsidRPr="005D22AE">
        <w:rPr>
          <w:rFonts w:ascii="Times New Roman" w:hAnsi="Times New Roman" w:cs="Times New Roman"/>
          <w:sz w:val="24"/>
          <w:szCs w:val="24"/>
        </w:rPr>
        <w:t>Vastuvõttev</w:t>
      </w:r>
      <w:proofErr w:type="spellEnd"/>
      <w:r w:rsidRPr="005D22AE">
        <w:rPr>
          <w:rFonts w:ascii="Times New Roman" w:hAnsi="Times New Roman" w:cs="Times New Roman"/>
          <w:sz w:val="24"/>
          <w:szCs w:val="24"/>
        </w:rPr>
        <w:t xml:space="preserve"> pool:</w:t>
      </w:r>
    </w:p>
    <w:p w14:paraId="5155B25A" w14:textId="77777777" w:rsidR="00DA0437" w:rsidRPr="005D22AE" w:rsidRDefault="00DA0437" w:rsidP="00342A6F">
      <w:pPr>
        <w:numPr>
          <w:ilvl w:val="2"/>
          <w:numId w:val="1"/>
        </w:numPr>
        <w:shd w:val="clear" w:color="auto" w:fill="FFFFFF"/>
        <w:tabs>
          <w:tab w:val="left" w:pos="350"/>
        </w:tabs>
        <w:ind w:left="0" w:firstLine="0"/>
        <w:jc w:val="both"/>
        <w:rPr>
          <w:rFonts w:ascii="Times New Roman" w:hAnsi="Times New Roman" w:cs="Times New Roman"/>
          <w:sz w:val="24"/>
          <w:szCs w:val="24"/>
        </w:rPr>
      </w:pPr>
      <w:r w:rsidRPr="005D22AE">
        <w:rPr>
          <w:rFonts w:ascii="Times New Roman" w:hAnsi="Times New Roman" w:cs="Times New Roman"/>
          <w:sz w:val="24"/>
          <w:szCs w:val="24"/>
        </w:rPr>
        <w:t xml:space="preserve"> on kohustatud välistama konfidentsiaalse teabe sattumise kolmandate isikute valdusesse, kolmandatele isikutele kättesaadavaks tegemise või võimaluse kolmandate isikute juurdepääsuks konfidentsiaalsele teabele, samuti tehnilistele vahenditele, millele on salvestatud konfidentsiaalne teave.</w:t>
      </w:r>
    </w:p>
    <w:p w14:paraId="5FA808B3" w14:textId="1A002CA1" w:rsidR="002C61CC" w:rsidRPr="005D22AE" w:rsidRDefault="006535C7" w:rsidP="00342A6F">
      <w:pPr>
        <w:numPr>
          <w:ilvl w:val="2"/>
          <w:numId w:val="1"/>
        </w:numPr>
        <w:shd w:val="clear" w:color="auto" w:fill="FFFFFF"/>
        <w:tabs>
          <w:tab w:val="left" w:pos="350"/>
        </w:tabs>
        <w:ind w:left="0" w:firstLine="0"/>
        <w:jc w:val="both"/>
        <w:rPr>
          <w:rFonts w:ascii="Times New Roman" w:hAnsi="Times New Roman" w:cs="Times New Roman"/>
          <w:sz w:val="24"/>
          <w:szCs w:val="24"/>
        </w:rPr>
      </w:pPr>
      <w:r w:rsidRPr="005D22AE">
        <w:rPr>
          <w:rFonts w:ascii="Times New Roman" w:hAnsi="Times New Roman" w:cs="Times New Roman"/>
          <w:sz w:val="24"/>
          <w:szCs w:val="24"/>
        </w:rPr>
        <w:t xml:space="preserve">teeb teabest </w:t>
      </w:r>
      <w:r w:rsidR="005B49E8" w:rsidRPr="005D22AE">
        <w:rPr>
          <w:rFonts w:ascii="Times New Roman" w:hAnsi="Times New Roman" w:cs="Times New Roman"/>
          <w:sz w:val="24"/>
          <w:szCs w:val="24"/>
        </w:rPr>
        <w:t xml:space="preserve">enda tarbeks </w:t>
      </w:r>
      <w:r w:rsidRPr="005D22AE">
        <w:rPr>
          <w:rFonts w:ascii="Times New Roman" w:hAnsi="Times New Roman" w:cs="Times New Roman"/>
          <w:sz w:val="24"/>
          <w:szCs w:val="24"/>
        </w:rPr>
        <w:t>koopiaid ainult ulatuses, mis on eesmärgi jaoks mõistlikult vajalik;</w:t>
      </w:r>
    </w:p>
    <w:p w14:paraId="4C62AB58" w14:textId="02D26371" w:rsidR="006535C7" w:rsidRPr="005D22AE" w:rsidRDefault="006535C7" w:rsidP="00342A6F">
      <w:pPr>
        <w:numPr>
          <w:ilvl w:val="2"/>
          <w:numId w:val="1"/>
        </w:numPr>
        <w:shd w:val="clear" w:color="auto" w:fill="FFFFFF"/>
        <w:tabs>
          <w:tab w:val="left" w:pos="350"/>
        </w:tabs>
        <w:ind w:left="0" w:firstLine="0"/>
        <w:jc w:val="both"/>
        <w:rPr>
          <w:rFonts w:ascii="Times New Roman" w:hAnsi="Times New Roman" w:cs="Times New Roman"/>
          <w:sz w:val="24"/>
          <w:szCs w:val="24"/>
        </w:rPr>
      </w:pPr>
      <w:r w:rsidRPr="005D22AE">
        <w:rPr>
          <w:rFonts w:ascii="Times New Roman" w:hAnsi="Times New Roman" w:cs="Times New Roman"/>
          <w:sz w:val="24"/>
          <w:szCs w:val="24"/>
        </w:rPr>
        <w:t>tagastab avalikustava poole taotlusel viivitamata kogu lepingu kohaselt talle edastatud teabe ja selle teabe koopiad;</w:t>
      </w:r>
    </w:p>
    <w:p w14:paraId="00543387" w14:textId="489167D7" w:rsidR="006535C7" w:rsidRPr="005D22AE" w:rsidRDefault="006535C7" w:rsidP="00342A6F">
      <w:pPr>
        <w:numPr>
          <w:ilvl w:val="2"/>
          <w:numId w:val="1"/>
        </w:numPr>
        <w:shd w:val="clear" w:color="auto" w:fill="FFFFFF"/>
        <w:tabs>
          <w:tab w:val="left" w:pos="350"/>
        </w:tabs>
        <w:spacing w:after="240"/>
        <w:ind w:left="0" w:firstLine="0"/>
        <w:jc w:val="both"/>
        <w:rPr>
          <w:rFonts w:ascii="Times New Roman" w:hAnsi="Times New Roman" w:cs="Times New Roman"/>
          <w:sz w:val="24"/>
          <w:szCs w:val="24"/>
        </w:rPr>
      </w:pPr>
      <w:r w:rsidRPr="005D22AE">
        <w:rPr>
          <w:rFonts w:ascii="Times New Roman" w:hAnsi="Times New Roman" w:cs="Times New Roman"/>
          <w:sz w:val="24"/>
          <w:szCs w:val="24"/>
        </w:rPr>
        <w:t xml:space="preserve">hävitab või tagastab avalikustavalt poolelt saadud teabe ja kõik selle teabe koopiad juhul, kui pooled otsustavad ühiselt või eraldi </w:t>
      </w:r>
      <w:r w:rsidR="005B49E8" w:rsidRPr="005D22AE">
        <w:rPr>
          <w:rFonts w:ascii="Times New Roman" w:hAnsi="Times New Roman" w:cs="Times New Roman"/>
          <w:sz w:val="24"/>
          <w:szCs w:val="24"/>
        </w:rPr>
        <w:t xml:space="preserve">lepingu </w:t>
      </w:r>
      <w:r w:rsidRPr="005D22AE">
        <w:rPr>
          <w:rFonts w:ascii="Times New Roman" w:hAnsi="Times New Roman" w:cs="Times New Roman"/>
          <w:sz w:val="24"/>
          <w:szCs w:val="24"/>
        </w:rPr>
        <w:t xml:space="preserve">lõpetada; lepingu lõppemisel või lõpetamisel; või muul </w:t>
      </w:r>
      <w:proofErr w:type="spellStart"/>
      <w:r w:rsidRPr="005D22AE">
        <w:rPr>
          <w:rFonts w:ascii="Times New Roman" w:hAnsi="Times New Roman" w:cs="Times New Roman"/>
          <w:sz w:val="24"/>
          <w:szCs w:val="24"/>
        </w:rPr>
        <w:t>pooltevahelisel</w:t>
      </w:r>
      <w:proofErr w:type="spellEnd"/>
      <w:r w:rsidRPr="005D22AE">
        <w:rPr>
          <w:rFonts w:ascii="Times New Roman" w:hAnsi="Times New Roman" w:cs="Times New Roman"/>
          <w:sz w:val="24"/>
          <w:szCs w:val="24"/>
        </w:rPr>
        <w:t xml:space="preserve"> kokkuleppel.</w:t>
      </w:r>
    </w:p>
    <w:p w14:paraId="39496C61" w14:textId="0F7E4A8E" w:rsidR="00955DEC" w:rsidRPr="005D22AE" w:rsidRDefault="00024DB2" w:rsidP="00342A6F">
      <w:pPr>
        <w:numPr>
          <w:ilvl w:val="1"/>
          <w:numId w:val="1"/>
        </w:numPr>
        <w:shd w:val="clear" w:color="auto" w:fill="FFFFFF"/>
        <w:tabs>
          <w:tab w:val="left" w:pos="350"/>
        </w:tabs>
        <w:spacing w:after="240"/>
        <w:ind w:left="0" w:firstLine="0"/>
        <w:jc w:val="both"/>
        <w:rPr>
          <w:rFonts w:ascii="Times New Roman" w:hAnsi="Times New Roman" w:cs="Times New Roman"/>
          <w:sz w:val="24"/>
          <w:szCs w:val="24"/>
        </w:rPr>
      </w:pPr>
      <w:r w:rsidRPr="005D22AE">
        <w:rPr>
          <w:rFonts w:ascii="Times New Roman" w:hAnsi="Times New Roman" w:cs="Times New Roman"/>
          <w:sz w:val="24"/>
          <w:szCs w:val="24"/>
        </w:rPr>
        <w:t xml:space="preserve">Avalikustaval poolel </w:t>
      </w:r>
      <w:r w:rsidR="00955DEC" w:rsidRPr="005D22AE">
        <w:rPr>
          <w:rFonts w:ascii="Times New Roman" w:hAnsi="Times New Roman" w:cs="Times New Roman"/>
          <w:sz w:val="24"/>
          <w:szCs w:val="24"/>
        </w:rPr>
        <w:t>on õigus põhjendatud kahtluse korral keelata juurdepääs konfidentsiaalsele teabele ükskõik millisele poole esindajale ja nõuda konfidentsiaalse teabega seotud poole töötaja või muu isiku asendamist.</w:t>
      </w:r>
    </w:p>
    <w:p w14:paraId="50CF90C4" w14:textId="77777777" w:rsidR="005C6CC2" w:rsidRPr="005D22AE" w:rsidRDefault="00342A6F" w:rsidP="00342A6F">
      <w:pPr>
        <w:pStyle w:val="Loendilik"/>
        <w:numPr>
          <w:ilvl w:val="1"/>
          <w:numId w:val="1"/>
        </w:numPr>
        <w:shd w:val="clear" w:color="auto" w:fill="FFFFFF"/>
        <w:tabs>
          <w:tab w:val="left" w:pos="350"/>
        </w:tabs>
        <w:ind w:left="0" w:firstLine="0"/>
        <w:contextualSpacing w:val="0"/>
        <w:jc w:val="both"/>
        <w:rPr>
          <w:rFonts w:ascii="Times New Roman" w:hAnsi="Times New Roman" w:cs="Times New Roman"/>
          <w:sz w:val="24"/>
          <w:szCs w:val="24"/>
        </w:rPr>
      </w:pPr>
      <w:r w:rsidRPr="005D22AE">
        <w:rPr>
          <w:rFonts w:ascii="Times New Roman" w:hAnsi="Times New Roman" w:cs="Times New Roman"/>
          <w:sz w:val="24"/>
          <w:szCs w:val="24"/>
        </w:rPr>
        <w:t>Konfidentsiaalsus</w:t>
      </w:r>
      <w:r w:rsidR="005C6CC2" w:rsidRPr="005D22AE">
        <w:rPr>
          <w:rFonts w:ascii="Times New Roman" w:hAnsi="Times New Roman" w:cs="Times New Roman"/>
          <w:sz w:val="24"/>
          <w:szCs w:val="24"/>
        </w:rPr>
        <w:t>kohustusi ei kohaldata teabe suhtes,</w:t>
      </w:r>
    </w:p>
    <w:p w14:paraId="45F19B06" w14:textId="77777777" w:rsidR="006535C7" w:rsidRPr="005D22AE" w:rsidRDefault="006535C7" w:rsidP="00342A6F">
      <w:pPr>
        <w:pStyle w:val="Loendilik"/>
        <w:numPr>
          <w:ilvl w:val="2"/>
          <w:numId w:val="1"/>
        </w:numPr>
        <w:shd w:val="clear" w:color="auto" w:fill="FFFFFF"/>
        <w:tabs>
          <w:tab w:val="left" w:pos="350"/>
        </w:tabs>
        <w:ind w:left="0" w:firstLine="0"/>
        <w:contextualSpacing w:val="0"/>
        <w:jc w:val="both"/>
        <w:rPr>
          <w:rFonts w:ascii="Times New Roman" w:hAnsi="Times New Roman" w:cs="Times New Roman"/>
          <w:sz w:val="24"/>
          <w:szCs w:val="24"/>
        </w:rPr>
      </w:pPr>
      <w:r w:rsidRPr="005D22AE">
        <w:rPr>
          <w:rFonts w:ascii="Times New Roman" w:hAnsi="Times New Roman" w:cs="Times New Roman"/>
          <w:sz w:val="24"/>
          <w:szCs w:val="24"/>
        </w:rPr>
        <w:t xml:space="preserve">mis oli </w:t>
      </w:r>
      <w:proofErr w:type="spellStart"/>
      <w:r w:rsidRPr="005D22AE">
        <w:rPr>
          <w:rFonts w:ascii="Times New Roman" w:hAnsi="Times New Roman" w:cs="Times New Roman"/>
          <w:sz w:val="24"/>
          <w:szCs w:val="24"/>
        </w:rPr>
        <w:t>vastuvõtvale</w:t>
      </w:r>
      <w:proofErr w:type="spellEnd"/>
      <w:r w:rsidRPr="005D22AE">
        <w:rPr>
          <w:rFonts w:ascii="Times New Roman" w:hAnsi="Times New Roman" w:cs="Times New Roman"/>
          <w:sz w:val="24"/>
          <w:szCs w:val="24"/>
        </w:rPr>
        <w:t xml:space="preserve"> poolele tema kirjalike dokumentide kohaselt seaduslikult teada enne selle edastamist avalikustava poole poolt või tema äranägemisel ning mille edastamisele </w:t>
      </w:r>
      <w:proofErr w:type="spellStart"/>
      <w:r w:rsidRPr="005D22AE">
        <w:rPr>
          <w:rFonts w:ascii="Times New Roman" w:hAnsi="Times New Roman" w:cs="Times New Roman"/>
          <w:sz w:val="24"/>
          <w:szCs w:val="24"/>
        </w:rPr>
        <w:t>vastuvõtvale</w:t>
      </w:r>
      <w:proofErr w:type="spellEnd"/>
      <w:r w:rsidRPr="005D22AE">
        <w:rPr>
          <w:rFonts w:ascii="Times New Roman" w:hAnsi="Times New Roman" w:cs="Times New Roman"/>
          <w:sz w:val="24"/>
          <w:szCs w:val="24"/>
        </w:rPr>
        <w:t xml:space="preserve"> poolele ei kohaldatud avalikustamise või kasutamise piiranguid;</w:t>
      </w:r>
    </w:p>
    <w:p w14:paraId="60D51DA1" w14:textId="77777777" w:rsidR="006535C7" w:rsidRPr="005D22AE" w:rsidRDefault="006535C7" w:rsidP="00342A6F">
      <w:pPr>
        <w:pStyle w:val="Loendilik"/>
        <w:numPr>
          <w:ilvl w:val="2"/>
          <w:numId w:val="1"/>
        </w:numPr>
        <w:shd w:val="clear" w:color="auto" w:fill="FFFFFF"/>
        <w:tabs>
          <w:tab w:val="left" w:pos="350"/>
        </w:tabs>
        <w:ind w:left="0" w:firstLine="0"/>
        <w:contextualSpacing w:val="0"/>
        <w:jc w:val="both"/>
        <w:rPr>
          <w:rFonts w:ascii="Times New Roman" w:hAnsi="Times New Roman" w:cs="Times New Roman"/>
          <w:sz w:val="24"/>
          <w:szCs w:val="24"/>
        </w:rPr>
      </w:pPr>
      <w:r w:rsidRPr="005D22AE">
        <w:rPr>
          <w:rFonts w:ascii="Times New Roman" w:hAnsi="Times New Roman" w:cs="Times New Roman"/>
          <w:sz w:val="24"/>
          <w:szCs w:val="24"/>
        </w:rPr>
        <w:t xml:space="preserve">mis on ilmselgelt üldkasutatav või muutub selleks muul viisil kui see, et </w:t>
      </w:r>
      <w:proofErr w:type="spellStart"/>
      <w:r w:rsidRPr="005D22AE">
        <w:rPr>
          <w:rFonts w:ascii="Times New Roman" w:hAnsi="Times New Roman" w:cs="Times New Roman"/>
          <w:sz w:val="24"/>
          <w:szCs w:val="24"/>
        </w:rPr>
        <w:t>vastuvõttev</w:t>
      </w:r>
      <w:proofErr w:type="spellEnd"/>
      <w:r w:rsidRPr="005D22AE">
        <w:rPr>
          <w:rFonts w:ascii="Times New Roman" w:hAnsi="Times New Roman" w:cs="Times New Roman"/>
          <w:sz w:val="24"/>
          <w:szCs w:val="24"/>
        </w:rPr>
        <w:t xml:space="preserve"> pool on lepingut rikkunud;</w:t>
      </w:r>
    </w:p>
    <w:p w14:paraId="6ADE8B44" w14:textId="49C22C80" w:rsidR="006535C7" w:rsidRPr="005D22AE" w:rsidRDefault="006535C7" w:rsidP="00342A6F">
      <w:pPr>
        <w:pStyle w:val="Loendilik"/>
        <w:numPr>
          <w:ilvl w:val="2"/>
          <w:numId w:val="1"/>
        </w:numPr>
        <w:shd w:val="clear" w:color="auto" w:fill="FFFFFF"/>
        <w:tabs>
          <w:tab w:val="left" w:pos="350"/>
        </w:tabs>
        <w:spacing w:after="240"/>
        <w:ind w:left="0" w:firstLine="0"/>
        <w:contextualSpacing w:val="0"/>
        <w:jc w:val="both"/>
        <w:rPr>
          <w:rFonts w:ascii="Times New Roman" w:hAnsi="Times New Roman" w:cs="Times New Roman"/>
          <w:sz w:val="24"/>
          <w:szCs w:val="24"/>
        </w:rPr>
      </w:pPr>
      <w:r w:rsidRPr="005D22AE">
        <w:rPr>
          <w:rFonts w:ascii="Times New Roman" w:hAnsi="Times New Roman" w:cs="Times New Roman"/>
          <w:sz w:val="24"/>
          <w:szCs w:val="24"/>
        </w:rPr>
        <w:t xml:space="preserve">mille </w:t>
      </w:r>
      <w:proofErr w:type="spellStart"/>
      <w:r w:rsidRPr="005D22AE">
        <w:rPr>
          <w:rFonts w:ascii="Times New Roman" w:hAnsi="Times New Roman" w:cs="Times New Roman"/>
          <w:sz w:val="24"/>
          <w:szCs w:val="24"/>
        </w:rPr>
        <w:t>vastuvõttev</w:t>
      </w:r>
      <w:proofErr w:type="spellEnd"/>
      <w:r w:rsidRPr="005D22AE">
        <w:rPr>
          <w:rFonts w:ascii="Times New Roman" w:hAnsi="Times New Roman" w:cs="Times New Roman"/>
          <w:sz w:val="24"/>
          <w:szCs w:val="24"/>
        </w:rPr>
        <w:t xml:space="preserve"> pool peab avaldama või tegema kättesaadavaks kolmandale isikule mis tahes kohaldatava </w:t>
      </w:r>
      <w:r w:rsidR="00024DB2" w:rsidRPr="005D22AE">
        <w:rPr>
          <w:rFonts w:ascii="Times New Roman" w:hAnsi="Times New Roman" w:cs="Times New Roman"/>
          <w:sz w:val="24"/>
          <w:szCs w:val="24"/>
        </w:rPr>
        <w:t xml:space="preserve">õigusakti </w:t>
      </w:r>
      <w:r w:rsidRPr="005D22AE">
        <w:rPr>
          <w:rFonts w:ascii="Times New Roman" w:hAnsi="Times New Roman" w:cs="Times New Roman"/>
          <w:sz w:val="24"/>
          <w:szCs w:val="24"/>
        </w:rPr>
        <w:t xml:space="preserve">kohaselt, välja arvatud sellised sätted, mis käsitlevad tõendeid või tõendamiskoormist kohtuvaidlustes. Juhul kui </w:t>
      </w:r>
      <w:proofErr w:type="spellStart"/>
      <w:r w:rsidRPr="005D22AE">
        <w:rPr>
          <w:rFonts w:ascii="Times New Roman" w:hAnsi="Times New Roman" w:cs="Times New Roman"/>
          <w:sz w:val="24"/>
          <w:szCs w:val="24"/>
        </w:rPr>
        <w:t>vastuvõttev</w:t>
      </w:r>
      <w:proofErr w:type="spellEnd"/>
      <w:r w:rsidRPr="005D22AE">
        <w:rPr>
          <w:rFonts w:ascii="Times New Roman" w:hAnsi="Times New Roman" w:cs="Times New Roman"/>
          <w:sz w:val="24"/>
          <w:szCs w:val="24"/>
        </w:rPr>
        <w:t xml:space="preserve"> pool või </w:t>
      </w:r>
      <w:r w:rsidR="00024DB2" w:rsidRPr="005D22AE">
        <w:rPr>
          <w:rFonts w:ascii="Times New Roman" w:hAnsi="Times New Roman" w:cs="Times New Roman"/>
          <w:sz w:val="24"/>
          <w:szCs w:val="24"/>
        </w:rPr>
        <w:t>isik</w:t>
      </w:r>
      <w:r w:rsidRPr="005D22AE">
        <w:rPr>
          <w:rFonts w:ascii="Times New Roman" w:hAnsi="Times New Roman" w:cs="Times New Roman"/>
          <w:sz w:val="24"/>
          <w:szCs w:val="24"/>
        </w:rPr>
        <w:t xml:space="preserve">, kellele ta edastab avalikustava poole teabe lepingu kohaselt, on seadusega sunnitud avalikustama mis tahes avalikustava poole teabe, teavitab </w:t>
      </w:r>
      <w:proofErr w:type="spellStart"/>
      <w:r w:rsidRPr="005D22AE">
        <w:rPr>
          <w:rFonts w:ascii="Times New Roman" w:hAnsi="Times New Roman" w:cs="Times New Roman"/>
          <w:sz w:val="24"/>
          <w:szCs w:val="24"/>
        </w:rPr>
        <w:t>vastuvõttev</w:t>
      </w:r>
      <w:proofErr w:type="spellEnd"/>
      <w:r w:rsidRPr="005D22AE">
        <w:rPr>
          <w:rFonts w:ascii="Times New Roman" w:hAnsi="Times New Roman" w:cs="Times New Roman"/>
          <w:sz w:val="24"/>
          <w:szCs w:val="24"/>
        </w:rPr>
        <w:t xml:space="preserve"> pool viivitamata sellest avalikustavat poolt, et avalikustav pool saaks taotleda kaitsekorraldust või muud asjakohast õiguskaitsevahendit avalikustamise ja selle avaldamise mõju struktureerimiseks ja võimaluste piiramiseks. Kaitsekorralduse puudumisel nõustub </w:t>
      </w:r>
      <w:proofErr w:type="spellStart"/>
      <w:r w:rsidRPr="005D22AE">
        <w:rPr>
          <w:rFonts w:ascii="Times New Roman" w:hAnsi="Times New Roman" w:cs="Times New Roman"/>
          <w:sz w:val="24"/>
          <w:szCs w:val="24"/>
        </w:rPr>
        <w:t>vastuvõttev</w:t>
      </w:r>
      <w:proofErr w:type="spellEnd"/>
      <w:r w:rsidRPr="005D22AE">
        <w:rPr>
          <w:rFonts w:ascii="Times New Roman" w:hAnsi="Times New Roman" w:cs="Times New Roman"/>
          <w:sz w:val="24"/>
          <w:szCs w:val="24"/>
        </w:rPr>
        <w:t xml:space="preserve"> pool edastama ainult selle osa avalikustava </w:t>
      </w:r>
      <w:r w:rsidRPr="005D22AE">
        <w:rPr>
          <w:rFonts w:ascii="Times New Roman" w:hAnsi="Times New Roman" w:cs="Times New Roman"/>
          <w:sz w:val="24"/>
          <w:szCs w:val="24"/>
        </w:rPr>
        <w:lastRenderedPageBreak/>
        <w:t xml:space="preserve">poole teabest, mida nõutakse kohaldatavate seaduste või valitsuse määruste kohaselt (välja arvatud sellised sätted, mis käsitlevad tõendeid või tõendamiskoormist kohtuvaidlustes) ja teeb kõik endast oleneva, et saada usaldusväärne kindlus selle kohta, et avalikustava poole teavet käsitletakse konfidentsiaalsena. Sellisel juhul ei vaidle </w:t>
      </w:r>
      <w:proofErr w:type="spellStart"/>
      <w:r w:rsidRPr="005D22AE">
        <w:rPr>
          <w:rFonts w:ascii="Times New Roman" w:hAnsi="Times New Roman" w:cs="Times New Roman"/>
          <w:sz w:val="24"/>
          <w:szCs w:val="24"/>
        </w:rPr>
        <w:t>vastuvõttev</w:t>
      </w:r>
      <w:proofErr w:type="spellEnd"/>
      <w:r w:rsidRPr="005D22AE">
        <w:rPr>
          <w:rFonts w:ascii="Times New Roman" w:hAnsi="Times New Roman" w:cs="Times New Roman"/>
          <w:sz w:val="24"/>
          <w:szCs w:val="24"/>
        </w:rPr>
        <w:t xml:space="preserve"> pool vastu avalikustava poole tegevusele kaitsekorralduse või muu asjakohase õiguskaitsevahendi saamiseks.</w:t>
      </w:r>
    </w:p>
    <w:p w14:paraId="4E52863D" w14:textId="4D54729C" w:rsidR="005C6CC2" w:rsidRPr="005D22AE" w:rsidRDefault="005C6CC2" w:rsidP="00342A6F">
      <w:pPr>
        <w:pStyle w:val="Loendilik"/>
        <w:numPr>
          <w:ilvl w:val="1"/>
          <w:numId w:val="1"/>
        </w:numPr>
        <w:shd w:val="clear" w:color="auto" w:fill="FFFFFF"/>
        <w:tabs>
          <w:tab w:val="left" w:pos="350"/>
        </w:tabs>
        <w:spacing w:after="240"/>
        <w:ind w:left="0" w:firstLine="0"/>
        <w:contextualSpacing w:val="0"/>
        <w:jc w:val="both"/>
        <w:rPr>
          <w:rFonts w:ascii="Times New Roman" w:hAnsi="Times New Roman" w:cs="Times New Roman"/>
          <w:spacing w:val="-15"/>
          <w:sz w:val="24"/>
          <w:szCs w:val="24"/>
        </w:rPr>
      </w:pPr>
      <w:proofErr w:type="spellStart"/>
      <w:r w:rsidRPr="005D22AE">
        <w:rPr>
          <w:rFonts w:ascii="Times New Roman" w:hAnsi="Times New Roman" w:cs="Times New Roman"/>
          <w:sz w:val="24"/>
          <w:szCs w:val="24"/>
        </w:rPr>
        <w:t>Vastuvõttev</w:t>
      </w:r>
      <w:proofErr w:type="spellEnd"/>
      <w:r w:rsidRPr="005D22AE">
        <w:rPr>
          <w:rFonts w:ascii="Times New Roman" w:hAnsi="Times New Roman" w:cs="Times New Roman"/>
          <w:sz w:val="24"/>
          <w:szCs w:val="24"/>
        </w:rPr>
        <w:t xml:space="preserve"> pool on sõnaselgelt nõus ja aktsepteerib, et avalikustav pool ei esita mingit otsest ega kaudset garantiid mis tahes teabe täpsuse, täielikkuse või mõistlikkuse kohta ning et avalikustav pool ega ükski selle vastav töötaja</w:t>
      </w:r>
      <w:r w:rsidR="00024DB2" w:rsidRPr="005D22AE">
        <w:rPr>
          <w:rFonts w:ascii="Times New Roman" w:hAnsi="Times New Roman" w:cs="Times New Roman"/>
          <w:sz w:val="24"/>
          <w:szCs w:val="24"/>
        </w:rPr>
        <w:t xml:space="preserve"> </w:t>
      </w:r>
      <w:r w:rsidRPr="005D22AE">
        <w:rPr>
          <w:rFonts w:ascii="Times New Roman" w:hAnsi="Times New Roman" w:cs="Times New Roman"/>
          <w:sz w:val="24"/>
          <w:szCs w:val="24"/>
        </w:rPr>
        <w:t xml:space="preserve">ega konsultant ei vastuta </w:t>
      </w:r>
      <w:proofErr w:type="spellStart"/>
      <w:r w:rsidRPr="005D22AE">
        <w:rPr>
          <w:rFonts w:ascii="Times New Roman" w:hAnsi="Times New Roman" w:cs="Times New Roman"/>
          <w:sz w:val="24"/>
          <w:szCs w:val="24"/>
        </w:rPr>
        <w:t>vastuvõtva</w:t>
      </w:r>
      <w:proofErr w:type="spellEnd"/>
      <w:r w:rsidRPr="005D22AE">
        <w:rPr>
          <w:rFonts w:ascii="Times New Roman" w:hAnsi="Times New Roman" w:cs="Times New Roman"/>
          <w:sz w:val="24"/>
          <w:szCs w:val="24"/>
        </w:rPr>
        <w:t xml:space="preserve"> poole ees seoses sellega, et </w:t>
      </w:r>
      <w:proofErr w:type="spellStart"/>
      <w:r w:rsidRPr="005D22AE">
        <w:rPr>
          <w:rFonts w:ascii="Times New Roman" w:hAnsi="Times New Roman" w:cs="Times New Roman"/>
          <w:sz w:val="24"/>
          <w:szCs w:val="24"/>
        </w:rPr>
        <w:t>vastuvõttev</w:t>
      </w:r>
      <w:proofErr w:type="spellEnd"/>
      <w:r w:rsidRPr="005D22AE">
        <w:rPr>
          <w:rFonts w:ascii="Times New Roman" w:hAnsi="Times New Roman" w:cs="Times New Roman"/>
          <w:sz w:val="24"/>
          <w:szCs w:val="24"/>
        </w:rPr>
        <w:t xml:space="preserve"> pool omab või kasutab teavet.</w:t>
      </w:r>
    </w:p>
    <w:p w14:paraId="19F05F43" w14:textId="77777777" w:rsidR="005C6CC2" w:rsidRPr="005D22AE" w:rsidRDefault="005C6CC2" w:rsidP="00342A6F">
      <w:pPr>
        <w:pStyle w:val="Loendilik"/>
        <w:numPr>
          <w:ilvl w:val="1"/>
          <w:numId w:val="1"/>
        </w:numPr>
        <w:shd w:val="clear" w:color="auto" w:fill="FFFFFF"/>
        <w:tabs>
          <w:tab w:val="left" w:pos="350"/>
        </w:tabs>
        <w:ind w:left="0" w:right="11" w:firstLine="0"/>
        <w:contextualSpacing w:val="0"/>
        <w:jc w:val="both"/>
        <w:rPr>
          <w:rFonts w:ascii="Times New Roman" w:hAnsi="Times New Roman" w:cs="Times New Roman"/>
          <w:spacing w:val="-15"/>
          <w:sz w:val="24"/>
          <w:szCs w:val="24"/>
        </w:rPr>
      </w:pPr>
      <w:r w:rsidRPr="005D22AE">
        <w:rPr>
          <w:rFonts w:ascii="Times New Roman" w:hAnsi="Times New Roman" w:cs="Times New Roman"/>
          <w:sz w:val="24"/>
          <w:szCs w:val="24"/>
        </w:rPr>
        <w:t>Mingeid muid õigusi ega kohustusi peale nende, mis on lepingus sõnaselgelt sätestatud, ei saa kaudselt mõista ja miski lepingus sisalduv ei:</w:t>
      </w:r>
    </w:p>
    <w:p w14:paraId="358357BF" w14:textId="77777777" w:rsidR="005C6CC2" w:rsidRPr="005D22AE" w:rsidRDefault="005C6CC2" w:rsidP="00342A6F">
      <w:pPr>
        <w:pStyle w:val="Loendilik"/>
        <w:numPr>
          <w:ilvl w:val="2"/>
          <w:numId w:val="1"/>
        </w:numPr>
        <w:shd w:val="clear" w:color="auto" w:fill="FFFFFF"/>
        <w:tabs>
          <w:tab w:val="left" w:pos="701"/>
        </w:tabs>
        <w:ind w:left="0" w:firstLine="0"/>
        <w:contextualSpacing w:val="0"/>
        <w:jc w:val="both"/>
        <w:rPr>
          <w:rFonts w:ascii="Times New Roman" w:hAnsi="Times New Roman" w:cs="Times New Roman"/>
          <w:spacing w:val="-6"/>
          <w:sz w:val="24"/>
          <w:szCs w:val="24"/>
        </w:rPr>
      </w:pPr>
      <w:r w:rsidRPr="005D22AE">
        <w:rPr>
          <w:rFonts w:ascii="Times New Roman" w:hAnsi="Times New Roman" w:cs="Times New Roman"/>
          <w:sz w:val="24"/>
          <w:szCs w:val="24"/>
        </w:rPr>
        <w:t>kujuta endast avalikustava poole eest või nimel tehtud pakkumist;</w:t>
      </w:r>
    </w:p>
    <w:p w14:paraId="0AC9FC07" w14:textId="77777777" w:rsidR="005C6CC2" w:rsidRPr="005D22AE" w:rsidRDefault="005C6CC2" w:rsidP="00342A6F">
      <w:pPr>
        <w:pStyle w:val="Loendilik"/>
        <w:numPr>
          <w:ilvl w:val="2"/>
          <w:numId w:val="1"/>
        </w:numPr>
        <w:shd w:val="clear" w:color="auto" w:fill="FFFFFF"/>
        <w:tabs>
          <w:tab w:val="left" w:pos="701"/>
        </w:tabs>
        <w:ind w:left="0" w:firstLine="0"/>
        <w:contextualSpacing w:val="0"/>
        <w:jc w:val="both"/>
        <w:rPr>
          <w:rFonts w:ascii="Times New Roman" w:hAnsi="Times New Roman" w:cs="Times New Roman"/>
          <w:spacing w:val="-6"/>
          <w:sz w:val="24"/>
          <w:szCs w:val="24"/>
        </w:rPr>
      </w:pPr>
      <w:r w:rsidRPr="005D22AE">
        <w:rPr>
          <w:rFonts w:ascii="Times New Roman" w:hAnsi="Times New Roman" w:cs="Times New Roman"/>
          <w:sz w:val="24"/>
          <w:szCs w:val="24"/>
        </w:rPr>
        <w:t xml:space="preserve">anna </w:t>
      </w:r>
      <w:proofErr w:type="spellStart"/>
      <w:r w:rsidRPr="005D22AE">
        <w:rPr>
          <w:rFonts w:ascii="Times New Roman" w:hAnsi="Times New Roman" w:cs="Times New Roman"/>
          <w:sz w:val="24"/>
          <w:szCs w:val="24"/>
        </w:rPr>
        <w:t>vastuvõtvale</w:t>
      </w:r>
      <w:proofErr w:type="spellEnd"/>
      <w:r w:rsidRPr="005D22AE">
        <w:rPr>
          <w:rFonts w:ascii="Times New Roman" w:hAnsi="Times New Roman" w:cs="Times New Roman"/>
          <w:sz w:val="24"/>
          <w:szCs w:val="24"/>
        </w:rPr>
        <w:t xml:space="preserve"> poolele litsentsi ega tähenda muud õiguste üleandmist seoses kummagi poole huviga mis tahes teabe või mis tahes praeguse või tulevase patendi või patenditaotluse vastu;</w:t>
      </w:r>
    </w:p>
    <w:p w14:paraId="01D65085" w14:textId="77777777" w:rsidR="005C6CC2" w:rsidRPr="005D22AE" w:rsidRDefault="005C6CC2" w:rsidP="00342A6F">
      <w:pPr>
        <w:pStyle w:val="Loendilik"/>
        <w:numPr>
          <w:ilvl w:val="2"/>
          <w:numId w:val="1"/>
        </w:numPr>
        <w:shd w:val="clear" w:color="auto" w:fill="FFFFFF"/>
        <w:tabs>
          <w:tab w:val="left" w:pos="701"/>
        </w:tabs>
        <w:spacing w:after="240"/>
        <w:ind w:left="0" w:firstLine="0"/>
        <w:contextualSpacing w:val="0"/>
        <w:jc w:val="both"/>
        <w:rPr>
          <w:rFonts w:ascii="Times New Roman" w:hAnsi="Times New Roman" w:cs="Times New Roman"/>
          <w:spacing w:val="-7"/>
          <w:sz w:val="24"/>
          <w:szCs w:val="24"/>
        </w:rPr>
      </w:pPr>
      <w:r w:rsidRPr="005D22AE">
        <w:rPr>
          <w:rFonts w:ascii="Times New Roman" w:hAnsi="Times New Roman" w:cs="Times New Roman"/>
          <w:sz w:val="24"/>
          <w:szCs w:val="24"/>
        </w:rPr>
        <w:t>mõjuta kummagi poole praegusi ega tulevasi õigusi, mis tulenevad mis tahes riigi patendiseadustest, ega välista patenditaotluste esitamist ega nende menetlemist kummagi poole poolt.</w:t>
      </w:r>
    </w:p>
    <w:p w14:paraId="15DBA5BB" w14:textId="77777777" w:rsidR="005C6CC2" w:rsidRPr="005D22AE" w:rsidRDefault="005C6CC2" w:rsidP="00342A6F">
      <w:pPr>
        <w:pStyle w:val="Loendilik"/>
        <w:numPr>
          <w:ilvl w:val="1"/>
          <w:numId w:val="1"/>
        </w:numPr>
        <w:shd w:val="clear" w:color="auto" w:fill="FFFFFF"/>
        <w:tabs>
          <w:tab w:val="left" w:pos="701"/>
        </w:tabs>
        <w:spacing w:after="240"/>
        <w:ind w:left="0" w:firstLine="0"/>
        <w:contextualSpacing w:val="0"/>
        <w:jc w:val="both"/>
        <w:rPr>
          <w:rFonts w:ascii="Times New Roman" w:hAnsi="Times New Roman" w:cs="Times New Roman"/>
          <w:spacing w:val="-6"/>
          <w:sz w:val="24"/>
          <w:szCs w:val="24"/>
        </w:rPr>
      </w:pPr>
      <w:r w:rsidRPr="005D22AE">
        <w:rPr>
          <w:rFonts w:ascii="Times New Roman" w:hAnsi="Times New Roman" w:cs="Times New Roman"/>
          <w:sz w:val="24"/>
          <w:szCs w:val="24"/>
        </w:rPr>
        <w:t>Midagi lepingus sisalduvat ei tõlgendata kui ühe poole kohustust avaldada teisele poolele teavet, teatud liiki teavet või teataval määral teavet.</w:t>
      </w:r>
    </w:p>
    <w:p w14:paraId="2671BF3E" w14:textId="77777777" w:rsidR="003D5988" w:rsidRPr="005D22AE" w:rsidRDefault="003D5988" w:rsidP="00342A6F">
      <w:pPr>
        <w:pStyle w:val="Loendilik"/>
        <w:numPr>
          <w:ilvl w:val="0"/>
          <w:numId w:val="1"/>
        </w:numPr>
        <w:shd w:val="clear" w:color="auto" w:fill="FFFFFF"/>
        <w:tabs>
          <w:tab w:val="left" w:pos="350"/>
        </w:tabs>
        <w:spacing w:after="240"/>
        <w:ind w:left="0" w:right="5" w:firstLine="0"/>
        <w:contextualSpacing w:val="0"/>
        <w:jc w:val="both"/>
        <w:rPr>
          <w:rFonts w:ascii="Times New Roman" w:hAnsi="Times New Roman" w:cs="Times New Roman"/>
          <w:b/>
          <w:spacing w:val="-14"/>
          <w:sz w:val="24"/>
          <w:szCs w:val="24"/>
        </w:rPr>
      </w:pPr>
      <w:r w:rsidRPr="005D22AE">
        <w:rPr>
          <w:rFonts w:ascii="Times New Roman" w:hAnsi="Times New Roman" w:cs="Times New Roman"/>
          <w:b/>
          <w:spacing w:val="-14"/>
          <w:sz w:val="24"/>
          <w:szCs w:val="24"/>
        </w:rPr>
        <w:t>Vastutus</w:t>
      </w:r>
    </w:p>
    <w:p w14:paraId="1762AC9B" w14:textId="254718BC" w:rsidR="003D5988" w:rsidRPr="005D22AE" w:rsidRDefault="003D5988" w:rsidP="00342A6F">
      <w:pPr>
        <w:pStyle w:val="Loendilik"/>
        <w:numPr>
          <w:ilvl w:val="1"/>
          <w:numId w:val="1"/>
        </w:numPr>
        <w:shd w:val="clear" w:color="auto" w:fill="FFFFFF"/>
        <w:tabs>
          <w:tab w:val="left" w:pos="350"/>
        </w:tabs>
        <w:spacing w:after="240"/>
        <w:ind w:left="0" w:right="5" w:firstLine="0"/>
        <w:contextualSpacing w:val="0"/>
        <w:jc w:val="both"/>
        <w:rPr>
          <w:rFonts w:ascii="Times New Roman" w:hAnsi="Times New Roman" w:cs="Times New Roman"/>
          <w:spacing w:val="-14"/>
          <w:sz w:val="24"/>
          <w:szCs w:val="24"/>
        </w:rPr>
      </w:pPr>
      <w:r w:rsidRPr="005D22AE">
        <w:rPr>
          <w:rFonts w:ascii="Times New Roman" w:hAnsi="Times New Roman" w:cs="Times New Roman"/>
          <w:sz w:val="24"/>
          <w:szCs w:val="24"/>
        </w:rPr>
        <w:t>Lepinguga ei piirata pooltele seadusest tulenevate õiguskaitsevahendite kasutamist</w:t>
      </w:r>
      <w:r w:rsidR="005B49E8" w:rsidRPr="005D22AE">
        <w:rPr>
          <w:rFonts w:ascii="Times New Roman" w:hAnsi="Times New Roman" w:cs="Times New Roman"/>
          <w:sz w:val="24"/>
          <w:szCs w:val="24"/>
        </w:rPr>
        <w:t>, sealhulgas nõuda kahju hüvitamist</w:t>
      </w:r>
      <w:r w:rsidRPr="005D22AE">
        <w:rPr>
          <w:rFonts w:ascii="Times New Roman" w:hAnsi="Times New Roman" w:cs="Times New Roman"/>
          <w:sz w:val="24"/>
          <w:szCs w:val="24"/>
        </w:rPr>
        <w:t>. Kahju hüvitamisel võidakse poole ja kolmanda isiku suhtes kohaldada solidaarset vastutust.</w:t>
      </w:r>
    </w:p>
    <w:p w14:paraId="3F847BFE" w14:textId="77777777" w:rsidR="00D125E1" w:rsidRPr="005D22AE" w:rsidRDefault="00D125E1" w:rsidP="00342A6F">
      <w:pPr>
        <w:pStyle w:val="Loendilik"/>
        <w:numPr>
          <w:ilvl w:val="0"/>
          <w:numId w:val="1"/>
        </w:numPr>
        <w:shd w:val="clear" w:color="auto" w:fill="FFFFFF"/>
        <w:tabs>
          <w:tab w:val="left" w:pos="350"/>
        </w:tabs>
        <w:spacing w:after="240"/>
        <w:ind w:left="0" w:right="5" w:firstLine="0"/>
        <w:contextualSpacing w:val="0"/>
        <w:jc w:val="both"/>
        <w:rPr>
          <w:rFonts w:ascii="Times New Roman" w:hAnsi="Times New Roman" w:cs="Times New Roman"/>
          <w:b/>
          <w:spacing w:val="-14"/>
          <w:sz w:val="24"/>
          <w:szCs w:val="24"/>
        </w:rPr>
      </w:pPr>
      <w:r w:rsidRPr="005D22AE">
        <w:rPr>
          <w:rFonts w:ascii="Times New Roman" w:hAnsi="Times New Roman" w:cs="Times New Roman"/>
          <w:b/>
          <w:spacing w:val="-14"/>
          <w:sz w:val="24"/>
          <w:szCs w:val="24"/>
        </w:rPr>
        <w:t>Kontaktisikud</w:t>
      </w:r>
    </w:p>
    <w:p w14:paraId="58959644" w14:textId="4402935E" w:rsidR="00D125E1" w:rsidRPr="005D22AE" w:rsidRDefault="005140F2" w:rsidP="00E23DCE">
      <w:pPr>
        <w:pStyle w:val="Loendilik"/>
        <w:numPr>
          <w:ilvl w:val="1"/>
          <w:numId w:val="1"/>
        </w:numPr>
        <w:shd w:val="clear" w:color="auto" w:fill="FFFFFF"/>
        <w:tabs>
          <w:tab w:val="left" w:pos="350"/>
        </w:tabs>
        <w:spacing w:after="240"/>
        <w:ind w:right="5" w:hanging="792"/>
        <w:contextualSpacing w:val="0"/>
        <w:rPr>
          <w:rFonts w:ascii="Times New Roman" w:hAnsi="Times New Roman" w:cs="Times New Roman"/>
          <w:spacing w:val="-14"/>
          <w:sz w:val="24"/>
          <w:szCs w:val="24"/>
        </w:rPr>
      </w:pPr>
      <w:r w:rsidRPr="005D22AE">
        <w:rPr>
          <w:rFonts w:ascii="Times New Roman" w:hAnsi="Times New Roman" w:cs="Times New Roman"/>
          <w:spacing w:val="-14"/>
          <w:sz w:val="24"/>
          <w:szCs w:val="24"/>
        </w:rPr>
        <w:t>Riigilaevastiku</w:t>
      </w:r>
      <w:r w:rsidR="00D125E1" w:rsidRPr="005D22AE">
        <w:rPr>
          <w:rFonts w:ascii="Times New Roman" w:hAnsi="Times New Roman" w:cs="Times New Roman"/>
          <w:spacing w:val="-14"/>
          <w:sz w:val="24"/>
          <w:szCs w:val="24"/>
        </w:rPr>
        <w:t xml:space="preserve"> kontaktisik on </w:t>
      </w:r>
      <w:r w:rsidR="00E23DCE">
        <w:rPr>
          <w:rFonts w:ascii="Times New Roman" w:hAnsi="Times New Roman" w:cs="Times New Roman"/>
          <w:spacing w:val="-14"/>
          <w:sz w:val="24"/>
          <w:szCs w:val="24"/>
        </w:rPr>
        <w:t>Kirill Izmailov</w:t>
      </w:r>
      <w:r w:rsidR="00E23DCE" w:rsidRPr="005D22AE">
        <w:rPr>
          <w:rFonts w:ascii="Times New Roman" w:hAnsi="Times New Roman" w:cs="Times New Roman"/>
          <w:spacing w:val="-14"/>
          <w:sz w:val="24"/>
          <w:szCs w:val="24"/>
        </w:rPr>
        <w:t xml:space="preserve">, </w:t>
      </w:r>
      <w:proofErr w:type="spellStart"/>
      <w:r w:rsidR="00D125E1" w:rsidRPr="005D22AE">
        <w:rPr>
          <w:rFonts w:ascii="Times New Roman" w:hAnsi="Times New Roman" w:cs="Times New Roman"/>
          <w:spacing w:val="-14"/>
          <w:sz w:val="24"/>
          <w:szCs w:val="24"/>
        </w:rPr>
        <w:t>mob</w:t>
      </w:r>
      <w:proofErr w:type="spellEnd"/>
      <w:r w:rsidR="00D125E1" w:rsidRPr="005D22AE">
        <w:rPr>
          <w:rFonts w:ascii="Times New Roman" w:hAnsi="Times New Roman" w:cs="Times New Roman"/>
          <w:spacing w:val="-14"/>
          <w:sz w:val="24"/>
          <w:szCs w:val="24"/>
        </w:rPr>
        <w:t xml:space="preserve"> </w:t>
      </w:r>
      <w:r w:rsidR="00E23DCE">
        <w:rPr>
          <w:rFonts w:ascii="Times New Roman" w:hAnsi="Times New Roman" w:cs="Times New Roman"/>
          <w:spacing w:val="-14"/>
          <w:sz w:val="24"/>
          <w:szCs w:val="24"/>
        </w:rPr>
        <w:t>+372 58038494</w:t>
      </w:r>
      <w:r w:rsidR="00E23DCE" w:rsidRPr="005D22AE">
        <w:rPr>
          <w:rFonts w:ascii="Times New Roman" w:hAnsi="Times New Roman" w:cs="Times New Roman"/>
          <w:spacing w:val="-14"/>
          <w:sz w:val="24"/>
          <w:szCs w:val="24"/>
        </w:rPr>
        <w:t xml:space="preserve"> </w:t>
      </w:r>
      <w:r w:rsidR="00D125E1" w:rsidRPr="005D22AE">
        <w:rPr>
          <w:rFonts w:ascii="Times New Roman" w:hAnsi="Times New Roman" w:cs="Times New Roman"/>
          <w:spacing w:val="-14"/>
          <w:sz w:val="24"/>
          <w:szCs w:val="24"/>
        </w:rPr>
        <w:t>, e-post</w:t>
      </w:r>
      <w:r w:rsidR="00E23DCE">
        <w:rPr>
          <w:rFonts w:ascii="Times New Roman" w:hAnsi="Times New Roman" w:cs="Times New Roman"/>
          <w:spacing w:val="-14"/>
          <w:sz w:val="24"/>
          <w:szCs w:val="24"/>
        </w:rPr>
        <w:t xml:space="preserve"> kirill.izmailov@riigilaevastik.ee</w:t>
      </w:r>
    </w:p>
    <w:p w14:paraId="7DB2841E" w14:textId="5F73D653" w:rsidR="00D125E1" w:rsidRPr="005D22AE" w:rsidRDefault="005140F2" w:rsidP="00E23DCE">
      <w:pPr>
        <w:pStyle w:val="Loendilik"/>
        <w:numPr>
          <w:ilvl w:val="1"/>
          <w:numId w:val="1"/>
        </w:numPr>
        <w:shd w:val="clear" w:color="auto" w:fill="FFFFFF"/>
        <w:tabs>
          <w:tab w:val="left" w:pos="350"/>
        </w:tabs>
        <w:spacing w:after="240"/>
        <w:ind w:right="5" w:hanging="792"/>
        <w:contextualSpacing w:val="0"/>
        <w:rPr>
          <w:rFonts w:ascii="Times New Roman" w:hAnsi="Times New Roman" w:cs="Times New Roman"/>
          <w:spacing w:val="-14"/>
          <w:sz w:val="24"/>
          <w:szCs w:val="24"/>
        </w:rPr>
      </w:pPr>
      <w:r w:rsidRPr="005D22AE">
        <w:rPr>
          <w:rFonts w:ascii="Times New Roman" w:hAnsi="Times New Roman" w:cs="Times New Roman"/>
          <w:spacing w:val="-14"/>
          <w:sz w:val="24"/>
          <w:szCs w:val="24"/>
        </w:rPr>
        <w:t>Transpordiameti kontaktisik</w:t>
      </w:r>
      <w:r w:rsidR="00D125E1" w:rsidRPr="005D22AE">
        <w:rPr>
          <w:rFonts w:ascii="Times New Roman" w:hAnsi="Times New Roman" w:cs="Times New Roman"/>
          <w:spacing w:val="-14"/>
          <w:sz w:val="24"/>
          <w:szCs w:val="24"/>
        </w:rPr>
        <w:t xml:space="preserve"> on </w:t>
      </w:r>
      <w:r w:rsidR="00E23DCE">
        <w:rPr>
          <w:rFonts w:ascii="Times New Roman" w:hAnsi="Times New Roman" w:cs="Times New Roman"/>
          <w:spacing w:val="-14"/>
          <w:sz w:val="24"/>
          <w:szCs w:val="24"/>
        </w:rPr>
        <w:t>Peeter Väling</w:t>
      </w:r>
      <w:r w:rsidR="00E23DCE" w:rsidRPr="005D22AE">
        <w:rPr>
          <w:rFonts w:ascii="Times New Roman" w:hAnsi="Times New Roman" w:cs="Times New Roman"/>
          <w:spacing w:val="-14"/>
          <w:sz w:val="24"/>
          <w:szCs w:val="24"/>
        </w:rPr>
        <w:t xml:space="preserve">, </w:t>
      </w:r>
      <w:proofErr w:type="spellStart"/>
      <w:r w:rsidR="00D125E1" w:rsidRPr="005D22AE">
        <w:rPr>
          <w:rFonts w:ascii="Times New Roman" w:hAnsi="Times New Roman" w:cs="Times New Roman"/>
          <w:spacing w:val="-14"/>
          <w:sz w:val="24"/>
          <w:szCs w:val="24"/>
        </w:rPr>
        <w:t>mob</w:t>
      </w:r>
      <w:proofErr w:type="spellEnd"/>
      <w:r w:rsidR="00D125E1" w:rsidRPr="005D22AE">
        <w:rPr>
          <w:rFonts w:ascii="Times New Roman" w:hAnsi="Times New Roman" w:cs="Times New Roman"/>
          <w:spacing w:val="-14"/>
          <w:sz w:val="24"/>
          <w:szCs w:val="24"/>
        </w:rPr>
        <w:t xml:space="preserve"> </w:t>
      </w:r>
      <w:r w:rsidR="00E23DCE">
        <w:rPr>
          <w:rFonts w:ascii="Times New Roman" w:hAnsi="Times New Roman" w:cs="Times New Roman"/>
          <w:spacing w:val="-14"/>
          <w:sz w:val="24"/>
          <w:szCs w:val="24"/>
        </w:rPr>
        <w:t xml:space="preserve">+372 </w:t>
      </w:r>
      <w:r w:rsidR="00E23DCE" w:rsidRPr="00E23DCE">
        <w:rPr>
          <w:rFonts w:ascii="Times New Roman" w:hAnsi="Times New Roman" w:cs="Times New Roman"/>
          <w:spacing w:val="-14"/>
          <w:sz w:val="24"/>
          <w:szCs w:val="24"/>
        </w:rPr>
        <w:t>5043878</w:t>
      </w:r>
      <w:r w:rsidR="00D125E1" w:rsidRPr="005D22AE">
        <w:rPr>
          <w:rFonts w:ascii="Times New Roman" w:hAnsi="Times New Roman" w:cs="Times New Roman"/>
          <w:spacing w:val="-14"/>
          <w:sz w:val="24"/>
          <w:szCs w:val="24"/>
        </w:rPr>
        <w:t>, e-post</w:t>
      </w:r>
      <w:r w:rsidR="00E23DCE">
        <w:rPr>
          <w:rFonts w:ascii="Times New Roman" w:hAnsi="Times New Roman" w:cs="Times New Roman"/>
          <w:spacing w:val="-14"/>
          <w:sz w:val="24"/>
          <w:szCs w:val="24"/>
        </w:rPr>
        <w:t xml:space="preserve"> </w:t>
      </w:r>
      <w:r w:rsidR="00E23DCE" w:rsidRPr="00E23DCE">
        <w:rPr>
          <w:rFonts w:ascii="Times New Roman" w:hAnsi="Times New Roman" w:cs="Times New Roman"/>
          <w:spacing w:val="-14"/>
          <w:sz w:val="24"/>
          <w:szCs w:val="24"/>
        </w:rPr>
        <w:t>peeter.valing@transpordiamet.ee</w:t>
      </w:r>
    </w:p>
    <w:p w14:paraId="448375CC" w14:textId="77777777" w:rsidR="00244F7A" w:rsidRPr="005D22AE" w:rsidRDefault="00244F7A" w:rsidP="00342A6F">
      <w:pPr>
        <w:pStyle w:val="Loendilik"/>
        <w:numPr>
          <w:ilvl w:val="0"/>
          <w:numId w:val="1"/>
        </w:numPr>
        <w:shd w:val="clear" w:color="auto" w:fill="FFFFFF"/>
        <w:tabs>
          <w:tab w:val="left" w:pos="350"/>
        </w:tabs>
        <w:spacing w:after="240"/>
        <w:ind w:left="0" w:right="5" w:firstLine="0"/>
        <w:contextualSpacing w:val="0"/>
        <w:jc w:val="both"/>
        <w:rPr>
          <w:rFonts w:ascii="Times New Roman" w:hAnsi="Times New Roman" w:cs="Times New Roman"/>
          <w:b/>
          <w:spacing w:val="-14"/>
          <w:sz w:val="24"/>
          <w:szCs w:val="24"/>
        </w:rPr>
      </w:pPr>
      <w:r w:rsidRPr="005D22AE">
        <w:rPr>
          <w:rFonts w:ascii="Times New Roman" w:hAnsi="Times New Roman" w:cs="Times New Roman"/>
          <w:b/>
          <w:spacing w:val="-14"/>
          <w:sz w:val="24"/>
          <w:szCs w:val="24"/>
        </w:rPr>
        <w:t>Lõppsätted</w:t>
      </w:r>
    </w:p>
    <w:p w14:paraId="024AF98A" w14:textId="77777777" w:rsidR="005C6CC2" w:rsidRPr="005D22AE" w:rsidRDefault="005C6CC2" w:rsidP="00342A6F">
      <w:pPr>
        <w:pStyle w:val="Loendilik"/>
        <w:numPr>
          <w:ilvl w:val="1"/>
          <w:numId w:val="1"/>
        </w:numPr>
        <w:shd w:val="clear" w:color="auto" w:fill="FFFFFF"/>
        <w:tabs>
          <w:tab w:val="left" w:pos="350"/>
        </w:tabs>
        <w:spacing w:after="240"/>
        <w:ind w:left="0" w:right="5" w:firstLine="0"/>
        <w:contextualSpacing w:val="0"/>
        <w:jc w:val="both"/>
        <w:rPr>
          <w:rFonts w:ascii="Times New Roman" w:hAnsi="Times New Roman" w:cs="Times New Roman"/>
          <w:spacing w:val="-14"/>
          <w:sz w:val="24"/>
          <w:szCs w:val="24"/>
        </w:rPr>
      </w:pPr>
      <w:r w:rsidRPr="005D22AE">
        <w:rPr>
          <w:rFonts w:ascii="Times New Roman" w:hAnsi="Times New Roman" w:cs="Times New Roman"/>
          <w:sz w:val="24"/>
          <w:szCs w:val="24"/>
        </w:rPr>
        <w:t xml:space="preserve">Leping jõustub </w:t>
      </w:r>
      <w:r w:rsidR="004E5523" w:rsidRPr="005D22AE">
        <w:rPr>
          <w:rFonts w:ascii="Times New Roman" w:hAnsi="Times New Roman" w:cs="Times New Roman"/>
          <w:iCs/>
          <w:sz w:val="24"/>
          <w:szCs w:val="24"/>
        </w:rPr>
        <w:t>poolte poolt allkirjastamisel</w:t>
      </w:r>
      <w:r w:rsidRPr="005D22AE" w:rsidDel="00E0258E">
        <w:rPr>
          <w:rFonts w:ascii="Times New Roman" w:hAnsi="Times New Roman" w:cs="Times New Roman"/>
          <w:iCs/>
          <w:sz w:val="24"/>
          <w:szCs w:val="24"/>
        </w:rPr>
        <w:t xml:space="preserve"> </w:t>
      </w:r>
      <w:r w:rsidRPr="005D22AE">
        <w:rPr>
          <w:rFonts w:ascii="Times New Roman" w:hAnsi="Times New Roman" w:cs="Times New Roman"/>
          <w:sz w:val="24"/>
          <w:szCs w:val="24"/>
        </w:rPr>
        <w:t xml:space="preserve">ning kehtib </w:t>
      </w:r>
      <w:r w:rsidR="004E5523" w:rsidRPr="005D22AE">
        <w:rPr>
          <w:rFonts w:ascii="Times New Roman" w:hAnsi="Times New Roman" w:cs="Times New Roman"/>
          <w:sz w:val="24"/>
          <w:szCs w:val="24"/>
        </w:rPr>
        <w:t>kümme (10) aastat</w:t>
      </w:r>
      <w:r w:rsidRPr="005D22AE">
        <w:rPr>
          <w:rFonts w:ascii="Times New Roman" w:hAnsi="Times New Roman" w:cs="Times New Roman"/>
          <w:sz w:val="24"/>
          <w:szCs w:val="24"/>
        </w:rPr>
        <w:t xml:space="preserve">. </w:t>
      </w:r>
    </w:p>
    <w:p w14:paraId="1153E23A" w14:textId="77777777" w:rsidR="005C6CC2" w:rsidRPr="005D22AE" w:rsidRDefault="005C6CC2" w:rsidP="00342A6F">
      <w:pPr>
        <w:pStyle w:val="Loendilik"/>
        <w:numPr>
          <w:ilvl w:val="1"/>
          <w:numId w:val="1"/>
        </w:numPr>
        <w:shd w:val="clear" w:color="auto" w:fill="FFFFFF"/>
        <w:tabs>
          <w:tab w:val="left" w:pos="350"/>
        </w:tabs>
        <w:spacing w:after="240"/>
        <w:ind w:left="0" w:right="5" w:firstLine="0"/>
        <w:contextualSpacing w:val="0"/>
        <w:jc w:val="both"/>
        <w:rPr>
          <w:rFonts w:ascii="Times New Roman" w:hAnsi="Times New Roman" w:cs="Times New Roman"/>
          <w:spacing w:val="-14"/>
          <w:sz w:val="24"/>
          <w:szCs w:val="24"/>
        </w:rPr>
      </w:pPr>
      <w:r w:rsidRPr="005D22AE">
        <w:rPr>
          <w:rFonts w:ascii="Times New Roman" w:hAnsi="Times New Roman" w:cs="Times New Roman"/>
          <w:sz w:val="24"/>
          <w:szCs w:val="24"/>
        </w:rPr>
        <w:t xml:space="preserve">Poolte konfidentsiaalsuse ja mitteavaldamise kohustused jäävad siduvaks seni, kuni vastav teave või selle osa ei ole muutunud </w:t>
      </w:r>
      <w:proofErr w:type="spellStart"/>
      <w:r w:rsidRPr="005D22AE">
        <w:rPr>
          <w:rFonts w:ascii="Times New Roman" w:hAnsi="Times New Roman" w:cs="Times New Roman"/>
          <w:sz w:val="24"/>
          <w:szCs w:val="24"/>
        </w:rPr>
        <w:t>üldkasutatavaks</w:t>
      </w:r>
      <w:proofErr w:type="spellEnd"/>
      <w:r w:rsidRPr="005D22AE">
        <w:rPr>
          <w:rFonts w:ascii="Times New Roman" w:hAnsi="Times New Roman" w:cs="Times New Roman"/>
          <w:sz w:val="24"/>
          <w:szCs w:val="24"/>
        </w:rPr>
        <w:t xml:space="preserve">, ilma et oleks rikutud vastava </w:t>
      </w:r>
      <w:proofErr w:type="spellStart"/>
      <w:r w:rsidRPr="005D22AE">
        <w:rPr>
          <w:rFonts w:ascii="Times New Roman" w:hAnsi="Times New Roman" w:cs="Times New Roman"/>
          <w:sz w:val="24"/>
          <w:szCs w:val="24"/>
        </w:rPr>
        <w:t>vastuvõtva</w:t>
      </w:r>
      <w:proofErr w:type="spellEnd"/>
      <w:r w:rsidRPr="005D22AE">
        <w:rPr>
          <w:rFonts w:ascii="Times New Roman" w:hAnsi="Times New Roman" w:cs="Times New Roman"/>
          <w:sz w:val="24"/>
          <w:szCs w:val="24"/>
        </w:rPr>
        <w:t xml:space="preserve"> poole lepingust tulenevat kohustust. Selle tõendamise kohustus on vastaval </w:t>
      </w:r>
      <w:proofErr w:type="spellStart"/>
      <w:r w:rsidRPr="005D22AE">
        <w:rPr>
          <w:rFonts w:ascii="Times New Roman" w:hAnsi="Times New Roman" w:cs="Times New Roman"/>
          <w:sz w:val="24"/>
          <w:szCs w:val="24"/>
        </w:rPr>
        <w:t>vastuvõtval</w:t>
      </w:r>
      <w:proofErr w:type="spellEnd"/>
      <w:r w:rsidRPr="005D22AE">
        <w:rPr>
          <w:rFonts w:ascii="Times New Roman" w:hAnsi="Times New Roman" w:cs="Times New Roman"/>
          <w:sz w:val="24"/>
          <w:szCs w:val="24"/>
        </w:rPr>
        <w:t xml:space="preserve"> poolel.</w:t>
      </w:r>
    </w:p>
    <w:p w14:paraId="5A1A7C4D" w14:textId="77777777" w:rsidR="005C6CC2" w:rsidRPr="005D22AE" w:rsidRDefault="005C6CC2" w:rsidP="00342A6F">
      <w:pPr>
        <w:pStyle w:val="Loendilik"/>
        <w:numPr>
          <w:ilvl w:val="1"/>
          <w:numId w:val="1"/>
        </w:numPr>
        <w:shd w:val="clear" w:color="auto" w:fill="FFFFFF"/>
        <w:tabs>
          <w:tab w:val="left" w:pos="350"/>
        </w:tabs>
        <w:spacing w:after="240"/>
        <w:ind w:left="0" w:firstLine="0"/>
        <w:contextualSpacing w:val="0"/>
        <w:jc w:val="both"/>
        <w:rPr>
          <w:rFonts w:ascii="Times New Roman" w:hAnsi="Times New Roman" w:cs="Times New Roman"/>
          <w:spacing w:val="-14"/>
          <w:sz w:val="24"/>
          <w:szCs w:val="24"/>
        </w:rPr>
      </w:pPr>
      <w:r w:rsidRPr="005D22AE">
        <w:rPr>
          <w:rFonts w:ascii="Times New Roman" w:hAnsi="Times New Roman" w:cs="Times New Roman"/>
          <w:sz w:val="24"/>
          <w:szCs w:val="24"/>
        </w:rPr>
        <w:t xml:space="preserve">Leping esindab kogu poolte vahelist kokkulepet seoses selles sisalduva sisuga ning asendab kõiki muid suulisi või kirjalikke kokkuleppeid ja kinnitusi selles sisalduva teema suhtes. Lepingut saab muuta ainult siis, kui see on kirjalikult vormistatud ja sellele on alla kirjutanud kummagi poole nõuetekohaselt volitatud esindaja. </w:t>
      </w:r>
    </w:p>
    <w:p w14:paraId="451F6D6A" w14:textId="5530F042" w:rsidR="005C6CC2" w:rsidRPr="005D22AE" w:rsidRDefault="005C6CC2" w:rsidP="00342A6F">
      <w:pPr>
        <w:pStyle w:val="Loendilik"/>
        <w:numPr>
          <w:ilvl w:val="1"/>
          <w:numId w:val="1"/>
        </w:numPr>
        <w:shd w:val="clear" w:color="auto" w:fill="FFFFFF"/>
        <w:tabs>
          <w:tab w:val="left" w:pos="350"/>
        </w:tabs>
        <w:spacing w:after="240"/>
        <w:ind w:left="0" w:right="5" w:firstLine="0"/>
        <w:contextualSpacing w:val="0"/>
        <w:jc w:val="both"/>
        <w:rPr>
          <w:rFonts w:ascii="Times New Roman" w:hAnsi="Times New Roman" w:cs="Times New Roman"/>
          <w:spacing w:val="-14"/>
          <w:sz w:val="24"/>
          <w:szCs w:val="24"/>
        </w:rPr>
      </w:pPr>
      <w:r w:rsidRPr="005D22AE">
        <w:rPr>
          <w:rFonts w:ascii="Times New Roman" w:hAnsi="Times New Roman" w:cs="Times New Roman"/>
          <w:sz w:val="24"/>
          <w:szCs w:val="24"/>
        </w:rPr>
        <w:t xml:space="preserve">Kumbki pool ei esita lepingus sisalduvate kohustustega seotud teateid ilma teise poole </w:t>
      </w:r>
      <w:r w:rsidRPr="005D22AE">
        <w:rPr>
          <w:rFonts w:ascii="Times New Roman" w:hAnsi="Times New Roman" w:cs="Times New Roman"/>
          <w:sz w:val="24"/>
          <w:szCs w:val="24"/>
        </w:rPr>
        <w:lastRenderedPageBreak/>
        <w:t>eelneva kirjaliku nõusolekuta.</w:t>
      </w:r>
      <w:r w:rsidR="00244F7A" w:rsidRPr="005D22AE">
        <w:rPr>
          <w:rFonts w:ascii="Times New Roman" w:hAnsi="Times New Roman" w:cs="Times New Roman"/>
          <w:sz w:val="24"/>
          <w:szCs w:val="24"/>
        </w:rPr>
        <w:t xml:space="preserve"> Pool võib ühepoolselt loobuda lepingust tulenevast konfidentsiaalse teabe nõudest</w:t>
      </w:r>
      <w:r w:rsidR="006D01AF" w:rsidRPr="005D22AE">
        <w:rPr>
          <w:rFonts w:ascii="Times New Roman" w:hAnsi="Times New Roman" w:cs="Times New Roman"/>
          <w:sz w:val="24"/>
          <w:szCs w:val="24"/>
        </w:rPr>
        <w:t xml:space="preserve">, v.a laevaehitaja ärisaladus, </w:t>
      </w:r>
      <w:r w:rsidR="00244F7A" w:rsidRPr="005D22AE">
        <w:rPr>
          <w:rFonts w:ascii="Times New Roman" w:hAnsi="Times New Roman" w:cs="Times New Roman"/>
          <w:sz w:val="24"/>
          <w:szCs w:val="24"/>
        </w:rPr>
        <w:t>ja lubada teisel poolel avaldada enda kohta käivat käesoleva lepinguga kaitstavat informatsiooni.</w:t>
      </w:r>
    </w:p>
    <w:p w14:paraId="61B5545F" w14:textId="1CEA0F80" w:rsidR="005C6CC2" w:rsidRPr="005D22AE" w:rsidRDefault="006D01AF" w:rsidP="00342A6F">
      <w:pPr>
        <w:pStyle w:val="Loendilik"/>
        <w:numPr>
          <w:ilvl w:val="1"/>
          <w:numId w:val="1"/>
        </w:numPr>
        <w:shd w:val="clear" w:color="auto" w:fill="FFFFFF"/>
        <w:tabs>
          <w:tab w:val="left" w:pos="350"/>
        </w:tabs>
        <w:spacing w:after="240"/>
        <w:ind w:left="0" w:firstLine="0"/>
        <w:contextualSpacing w:val="0"/>
        <w:jc w:val="both"/>
        <w:rPr>
          <w:rFonts w:ascii="Times New Roman" w:hAnsi="Times New Roman" w:cs="Times New Roman"/>
          <w:spacing w:val="-14"/>
          <w:sz w:val="24"/>
          <w:szCs w:val="24"/>
        </w:rPr>
      </w:pPr>
      <w:r w:rsidRPr="005D22AE">
        <w:rPr>
          <w:rFonts w:ascii="Times New Roman" w:hAnsi="Times New Roman" w:cs="Times New Roman"/>
          <w:sz w:val="24"/>
          <w:szCs w:val="24"/>
        </w:rPr>
        <w:t>P</w:t>
      </w:r>
      <w:r w:rsidR="005C6CC2" w:rsidRPr="005D22AE">
        <w:rPr>
          <w:rFonts w:ascii="Times New Roman" w:hAnsi="Times New Roman" w:cs="Times New Roman"/>
          <w:sz w:val="24"/>
          <w:szCs w:val="24"/>
        </w:rPr>
        <w:t xml:space="preserve">ool ei tohi </w:t>
      </w:r>
      <w:r w:rsidRPr="005D22AE">
        <w:rPr>
          <w:rFonts w:ascii="Times New Roman" w:hAnsi="Times New Roman" w:cs="Times New Roman"/>
          <w:sz w:val="24"/>
          <w:szCs w:val="24"/>
        </w:rPr>
        <w:t xml:space="preserve">lepingust tulenevaid õigus ja kohustusi </w:t>
      </w:r>
      <w:r w:rsidR="005C6CC2" w:rsidRPr="005D22AE">
        <w:rPr>
          <w:rFonts w:ascii="Times New Roman" w:hAnsi="Times New Roman" w:cs="Times New Roman"/>
          <w:sz w:val="24"/>
          <w:szCs w:val="24"/>
        </w:rPr>
        <w:t>mingil moel täielikult ega osaliselt üle anda ilma teise poole eelneva kirjaliku nõusolekuta.</w:t>
      </w:r>
    </w:p>
    <w:p w14:paraId="0472AAB0" w14:textId="77777777" w:rsidR="005C6CC2" w:rsidRPr="005D22AE" w:rsidRDefault="005C6CC2" w:rsidP="00342A6F">
      <w:pPr>
        <w:pStyle w:val="Loendilik"/>
        <w:numPr>
          <w:ilvl w:val="1"/>
          <w:numId w:val="1"/>
        </w:numPr>
        <w:shd w:val="clear" w:color="auto" w:fill="FFFFFF"/>
        <w:tabs>
          <w:tab w:val="left" w:pos="350"/>
        </w:tabs>
        <w:spacing w:after="240"/>
        <w:ind w:left="0" w:firstLine="0"/>
        <w:contextualSpacing w:val="0"/>
        <w:jc w:val="both"/>
        <w:rPr>
          <w:rFonts w:ascii="Times New Roman" w:hAnsi="Times New Roman" w:cs="Times New Roman"/>
          <w:spacing w:val="-14"/>
          <w:sz w:val="24"/>
          <w:szCs w:val="24"/>
        </w:rPr>
      </w:pPr>
      <w:r w:rsidRPr="005D22AE">
        <w:rPr>
          <w:rFonts w:ascii="Times New Roman" w:hAnsi="Times New Roman" w:cs="Times New Roman"/>
          <w:sz w:val="24"/>
          <w:szCs w:val="24"/>
        </w:rPr>
        <w:t xml:space="preserve">Kui mõni lepingu säte osutub kehtetuks või </w:t>
      </w:r>
      <w:proofErr w:type="spellStart"/>
      <w:r w:rsidRPr="005D22AE">
        <w:rPr>
          <w:rFonts w:ascii="Times New Roman" w:hAnsi="Times New Roman" w:cs="Times New Roman"/>
          <w:sz w:val="24"/>
          <w:szCs w:val="24"/>
        </w:rPr>
        <w:t>jõustamatuks</w:t>
      </w:r>
      <w:proofErr w:type="spellEnd"/>
      <w:r w:rsidRPr="005D22AE">
        <w:rPr>
          <w:rFonts w:ascii="Times New Roman" w:hAnsi="Times New Roman" w:cs="Times New Roman"/>
          <w:sz w:val="24"/>
          <w:szCs w:val="24"/>
        </w:rPr>
        <w:t xml:space="preserve">, ei mõjuta selline kehtetus või </w:t>
      </w:r>
      <w:proofErr w:type="spellStart"/>
      <w:r w:rsidRPr="005D22AE">
        <w:rPr>
          <w:rFonts w:ascii="Times New Roman" w:hAnsi="Times New Roman" w:cs="Times New Roman"/>
          <w:sz w:val="24"/>
          <w:szCs w:val="24"/>
        </w:rPr>
        <w:t>jõustamatus</w:t>
      </w:r>
      <w:proofErr w:type="spellEnd"/>
      <w:r w:rsidRPr="005D22AE">
        <w:rPr>
          <w:rFonts w:ascii="Times New Roman" w:hAnsi="Times New Roman" w:cs="Times New Roman"/>
          <w:sz w:val="24"/>
          <w:szCs w:val="24"/>
        </w:rPr>
        <w:t xml:space="preserve"> lepingu muid sätteid, mis jäävad täies jõus kehtima. Pooled lepivad kokku, et püüavad asendada mis tahes kehtetu või </w:t>
      </w:r>
      <w:proofErr w:type="spellStart"/>
      <w:r w:rsidRPr="005D22AE">
        <w:rPr>
          <w:rFonts w:ascii="Times New Roman" w:hAnsi="Times New Roman" w:cs="Times New Roman"/>
          <w:sz w:val="24"/>
          <w:szCs w:val="24"/>
        </w:rPr>
        <w:t>jõustamatu</w:t>
      </w:r>
      <w:proofErr w:type="spellEnd"/>
      <w:r w:rsidRPr="005D22AE">
        <w:rPr>
          <w:rFonts w:ascii="Times New Roman" w:hAnsi="Times New Roman" w:cs="Times New Roman"/>
          <w:sz w:val="24"/>
          <w:szCs w:val="24"/>
        </w:rPr>
        <w:t xml:space="preserve"> sätte kehtiva ja jõustatava sättega, mis saavutab võimalikult suures ulatuses sama efekti, mis oleks saavutatud kehtetu või jõustamata sättega.</w:t>
      </w:r>
    </w:p>
    <w:p w14:paraId="42E05BB4" w14:textId="3ADB7777" w:rsidR="00FE78B3" w:rsidRPr="005D22AE" w:rsidRDefault="00FE78B3" w:rsidP="00342A6F">
      <w:pPr>
        <w:pStyle w:val="Loendilik"/>
        <w:numPr>
          <w:ilvl w:val="1"/>
          <w:numId w:val="1"/>
        </w:numPr>
        <w:shd w:val="clear" w:color="auto" w:fill="FFFFFF"/>
        <w:tabs>
          <w:tab w:val="left" w:pos="350"/>
        </w:tabs>
        <w:spacing w:after="240"/>
        <w:ind w:left="0" w:firstLine="0"/>
        <w:contextualSpacing w:val="0"/>
        <w:jc w:val="both"/>
        <w:rPr>
          <w:rFonts w:ascii="Times New Roman" w:hAnsi="Times New Roman" w:cs="Times New Roman"/>
          <w:spacing w:val="-14"/>
          <w:sz w:val="24"/>
          <w:szCs w:val="24"/>
        </w:rPr>
      </w:pPr>
      <w:r w:rsidRPr="005D22AE">
        <w:rPr>
          <w:rFonts w:ascii="Times New Roman" w:hAnsi="Times New Roman" w:cs="Times New Roman"/>
          <w:sz w:val="24"/>
          <w:szCs w:val="24"/>
        </w:rPr>
        <w:t>Leping on allkirjastatud digitaalselt.</w:t>
      </w:r>
    </w:p>
    <w:p w14:paraId="342ADB90" w14:textId="77777777" w:rsidR="005C6CC2" w:rsidRPr="005D22AE" w:rsidRDefault="005C6CC2" w:rsidP="00342A6F">
      <w:pPr>
        <w:shd w:val="clear" w:color="auto" w:fill="FFFFFF"/>
        <w:spacing w:after="240"/>
        <w:jc w:val="both"/>
        <w:rPr>
          <w:rFonts w:ascii="Times New Roman" w:hAnsi="Times New Roman" w:cs="Times New Roman"/>
          <w:sz w:val="24"/>
          <w:szCs w:val="24"/>
        </w:rPr>
      </w:pPr>
    </w:p>
    <w:p w14:paraId="6B35EE9D" w14:textId="77777777" w:rsidR="005C6CC2" w:rsidRPr="005D22AE" w:rsidRDefault="005C6CC2" w:rsidP="00342A6F">
      <w:pPr>
        <w:shd w:val="clear" w:color="auto" w:fill="FFFFFF"/>
        <w:tabs>
          <w:tab w:val="left" w:pos="4820"/>
          <w:tab w:val="left" w:pos="5103"/>
        </w:tabs>
        <w:spacing w:after="240"/>
        <w:jc w:val="both"/>
        <w:rPr>
          <w:rFonts w:ascii="Times New Roman" w:hAnsi="Times New Roman" w:cs="Times New Roman"/>
          <w:b/>
          <w:bCs/>
          <w:sz w:val="24"/>
          <w:szCs w:val="24"/>
        </w:rPr>
      </w:pPr>
    </w:p>
    <w:p w14:paraId="0F0FEBEF" w14:textId="342ACD77" w:rsidR="00FE78B3" w:rsidRPr="005D22AE" w:rsidRDefault="00B10753" w:rsidP="00342A6F">
      <w:pPr>
        <w:shd w:val="clear" w:color="auto" w:fill="FFFFFF"/>
        <w:tabs>
          <w:tab w:val="left" w:pos="4820"/>
        </w:tabs>
        <w:spacing w:after="240"/>
        <w:jc w:val="both"/>
        <w:rPr>
          <w:rFonts w:ascii="Times New Roman" w:hAnsi="Times New Roman" w:cs="Times New Roman"/>
          <w:b/>
          <w:sz w:val="24"/>
          <w:szCs w:val="24"/>
        </w:rPr>
      </w:pPr>
      <w:r w:rsidRPr="005D22AE">
        <w:rPr>
          <w:rFonts w:ascii="Times New Roman" w:hAnsi="Times New Roman" w:cs="Times New Roman"/>
          <w:b/>
          <w:bCs/>
          <w:sz w:val="24"/>
          <w:szCs w:val="24"/>
        </w:rPr>
        <w:t>Riigilaevastik</w:t>
      </w:r>
      <w:r w:rsidR="00FE78B3" w:rsidRPr="005D22AE">
        <w:rPr>
          <w:rFonts w:ascii="Times New Roman" w:hAnsi="Times New Roman" w:cs="Times New Roman"/>
          <w:b/>
          <w:bCs/>
          <w:sz w:val="24"/>
          <w:szCs w:val="24"/>
        </w:rPr>
        <w:tab/>
      </w:r>
      <w:r w:rsidR="00D31783" w:rsidRPr="005D22AE">
        <w:rPr>
          <w:rFonts w:ascii="Times New Roman" w:hAnsi="Times New Roman" w:cs="Times New Roman"/>
          <w:b/>
          <w:sz w:val="24"/>
          <w:szCs w:val="24"/>
        </w:rPr>
        <w:t>Transpordiamet</w:t>
      </w:r>
    </w:p>
    <w:p w14:paraId="597DFB9A" w14:textId="39855FD4" w:rsidR="00E82DC0" w:rsidRPr="005D22AE" w:rsidRDefault="00D31783" w:rsidP="00276179">
      <w:pPr>
        <w:shd w:val="clear" w:color="auto" w:fill="FFFFFF"/>
        <w:tabs>
          <w:tab w:val="left" w:pos="4820"/>
        </w:tabs>
        <w:spacing w:after="240"/>
        <w:jc w:val="both"/>
        <w:rPr>
          <w:rFonts w:ascii="Times New Roman" w:hAnsi="Times New Roman" w:cs="Times New Roman"/>
          <w:b/>
          <w:strike/>
          <w:sz w:val="24"/>
          <w:szCs w:val="24"/>
        </w:rPr>
      </w:pPr>
      <w:r w:rsidRPr="005D22AE">
        <w:rPr>
          <w:rFonts w:ascii="Times New Roman" w:hAnsi="Times New Roman" w:cs="Times New Roman"/>
          <w:b/>
          <w:sz w:val="24"/>
          <w:szCs w:val="24"/>
        </w:rPr>
        <w:tab/>
      </w:r>
    </w:p>
    <w:p w14:paraId="70DADCB4" w14:textId="77777777" w:rsidR="00FE78B3" w:rsidRPr="005D22AE" w:rsidRDefault="00FE78B3" w:rsidP="00342A6F">
      <w:pPr>
        <w:shd w:val="clear" w:color="auto" w:fill="FFFFFF"/>
        <w:tabs>
          <w:tab w:val="left" w:pos="4820"/>
          <w:tab w:val="left" w:pos="5103"/>
        </w:tabs>
        <w:spacing w:after="240"/>
        <w:jc w:val="both"/>
        <w:rPr>
          <w:rFonts w:ascii="Times New Roman" w:hAnsi="Times New Roman" w:cs="Times New Roman"/>
          <w:b/>
          <w:bCs/>
          <w:sz w:val="24"/>
          <w:szCs w:val="24"/>
        </w:rPr>
      </w:pPr>
    </w:p>
    <w:p w14:paraId="1751DE07" w14:textId="46DE3E30" w:rsidR="005C6CC2" w:rsidRPr="005D22AE" w:rsidRDefault="00FE78B3" w:rsidP="00342A6F">
      <w:pPr>
        <w:spacing w:after="240"/>
        <w:jc w:val="both"/>
        <w:rPr>
          <w:rFonts w:ascii="Times New Roman" w:hAnsi="Times New Roman" w:cs="Times New Roman"/>
          <w:sz w:val="24"/>
          <w:szCs w:val="24"/>
        </w:rPr>
      </w:pPr>
      <w:r w:rsidRPr="005D22AE">
        <w:rPr>
          <w:rFonts w:ascii="Times New Roman" w:hAnsi="Times New Roman" w:cs="Times New Roman"/>
          <w:sz w:val="24"/>
          <w:szCs w:val="24"/>
        </w:rPr>
        <w:t>(allkirjastatud digitaalselt)</w:t>
      </w:r>
      <w:r w:rsidRPr="005D22AE">
        <w:rPr>
          <w:rFonts w:ascii="Times New Roman" w:hAnsi="Times New Roman" w:cs="Times New Roman"/>
          <w:sz w:val="24"/>
          <w:szCs w:val="24"/>
        </w:rPr>
        <w:tab/>
      </w:r>
      <w:r w:rsidRPr="005D22AE">
        <w:rPr>
          <w:rFonts w:ascii="Times New Roman" w:hAnsi="Times New Roman" w:cs="Times New Roman"/>
          <w:sz w:val="24"/>
          <w:szCs w:val="24"/>
        </w:rPr>
        <w:tab/>
      </w:r>
      <w:r w:rsidRPr="005D22AE">
        <w:rPr>
          <w:rFonts w:ascii="Times New Roman" w:hAnsi="Times New Roman" w:cs="Times New Roman"/>
          <w:sz w:val="24"/>
          <w:szCs w:val="24"/>
        </w:rPr>
        <w:tab/>
      </w:r>
      <w:r w:rsidRPr="005D22AE">
        <w:rPr>
          <w:rFonts w:ascii="Times New Roman" w:hAnsi="Times New Roman" w:cs="Times New Roman"/>
          <w:sz w:val="24"/>
          <w:szCs w:val="24"/>
        </w:rPr>
        <w:tab/>
        <w:t>(allkirjastatud digitaalselt)</w:t>
      </w:r>
    </w:p>
    <w:p w14:paraId="570488CF" w14:textId="1082D28C" w:rsidR="00123B30" w:rsidRPr="005D22AE" w:rsidRDefault="00F26A18" w:rsidP="00342A6F">
      <w:pPr>
        <w:spacing w:after="240"/>
        <w:jc w:val="both"/>
        <w:rPr>
          <w:rFonts w:ascii="Times New Roman" w:hAnsi="Times New Roman" w:cs="Times New Roman"/>
          <w:sz w:val="24"/>
          <w:szCs w:val="24"/>
        </w:rPr>
      </w:pPr>
      <w:r w:rsidRPr="005D22AE">
        <w:rPr>
          <w:rFonts w:ascii="Times New Roman" w:hAnsi="Times New Roman" w:cs="Times New Roman"/>
          <w:sz w:val="24"/>
          <w:szCs w:val="24"/>
        </w:rPr>
        <w:t>Andres Laa</w:t>
      </w:r>
      <w:r w:rsidR="00D70764">
        <w:rPr>
          <w:rFonts w:ascii="Times New Roman" w:hAnsi="Times New Roman" w:cs="Times New Roman"/>
          <w:sz w:val="24"/>
          <w:szCs w:val="24"/>
        </w:rPr>
        <w:t>s</w:t>
      </w:r>
      <w:r w:rsidRPr="005D22AE">
        <w:rPr>
          <w:rFonts w:ascii="Times New Roman" w:hAnsi="Times New Roman" w:cs="Times New Roman"/>
          <w:sz w:val="24"/>
          <w:szCs w:val="24"/>
        </w:rPr>
        <w:t>ma</w:t>
      </w:r>
      <w:r w:rsidR="00B10753" w:rsidRPr="005D22AE">
        <w:rPr>
          <w:rFonts w:ascii="Times New Roman" w:hAnsi="Times New Roman" w:cs="Times New Roman"/>
          <w:sz w:val="24"/>
          <w:szCs w:val="24"/>
        </w:rPr>
        <w:tab/>
      </w:r>
      <w:r w:rsidR="00B10753" w:rsidRPr="005D22AE">
        <w:rPr>
          <w:rFonts w:ascii="Times New Roman" w:hAnsi="Times New Roman" w:cs="Times New Roman"/>
          <w:sz w:val="24"/>
          <w:szCs w:val="24"/>
        </w:rPr>
        <w:tab/>
      </w:r>
      <w:r w:rsidR="00B10753" w:rsidRPr="005D22AE">
        <w:rPr>
          <w:rFonts w:ascii="Times New Roman" w:hAnsi="Times New Roman" w:cs="Times New Roman"/>
          <w:sz w:val="24"/>
          <w:szCs w:val="24"/>
        </w:rPr>
        <w:tab/>
      </w:r>
      <w:r w:rsidR="00B10753" w:rsidRPr="005D22AE">
        <w:rPr>
          <w:rFonts w:ascii="Times New Roman" w:hAnsi="Times New Roman" w:cs="Times New Roman"/>
          <w:sz w:val="24"/>
          <w:szCs w:val="24"/>
        </w:rPr>
        <w:tab/>
      </w:r>
      <w:r w:rsidR="00B10753" w:rsidRPr="005D22AE">
        <w:rPr>
          <w:rFonts w:ascii="Times New Roman" w:hAnsi="Times New Roman" w:cs="Times New Roman"/>
          <w:sz w:val="24"/>
          <w:szCs w:val="24"/>
        </w:rPr>
        <w:tab/>
      </w:r>
      <w:r w:rsidR="001B7499">
        <w:rPr>
          <w:rFonts w:ascii="Times New Roman" w:hAnsi="Times New Roman" w:cs="Times New Roman"/>
          <w:sz w:val="24"/>
          <w:szCs w:val="24"/>
        </w:rPr>
        <w:t>Kristjan Truu</w:t>
      </w:r>
    </w:p>
    <w:p w14:paraId="273F8A56" w14:textId="114900D0" w:rsidR="00D31783" w:rsidRPr="005D22AE" w:rsidRDefault="00B10753" w:rsidP="00276179">
      <w:pPr>
        <w:spacing w:after="240"/>
        <w:jc w:val="both"/>
        <w:rPr>
          <w:rFonts w:ascii="Times New Roman" w:hAnsi="Times New Roman" w:cs="Times New Roman"/>
          <w:strike/>
          <w:sz w:val="24"/>
          <w:szCs w:val="24"/>
        </w:rPr>
      </w:pPr>
      <w:r w:rsidRPr="005D22AE">
        <w:rPr>
          <w:rFonts w:ascii="Times New Roman" w:hAnsi="Times New Roman" w:cs="Times New Roman"/>
          <w:sz w:val="24"/>
          <w:szCs w:val="24"/>
        </w:rPr>
        <w:tab/>
      </w:r>
      <w:r w:rsidRPr="005D22AE">
        <w:rPr>
          <w:rFonts w:ascii="Times New Roman" w:hAnsi="Times New Roman" w:cs="Times New Roman"/>
          <w:sz w:val="24"/>
          <w:szCs w:val="24"/>
        </w:rPr>
        <w:tab/>
      </w:r>
      <w:r w:rsidRPr="005D22AE">
        <w:rPr>
          <w:rFonts w:ascii="Times New Roman" w:hAnsi="Times New Roman" w:cs="Times New Roman"/>
          <w:sz w:val="24"/>
          <w:szCs w:val="24"/>
        </w:rPr>
        <w:tab/>
      </w:r>
      <w:r w:rsidRPr="005D22AE">
        <w:rPr>
          <w:rFonts w:ascii="Times New Roman" w:hAnsi="Times New Roman" w:cs="Times New Roman"/>
          <w:sz w:val="24"/>
          <w:szCs w:val="24"/>
        </w:rPr>
        <w:tab/>
      </w:r>
      <w:r w:rsidRPr="005D22AE">
        <w:rPr>
          <w:rFonts w:ascii="Times New Roman" w:hAnsi="Times New Roman" w:cs="Times New Roman"/>
          <w:sz w:val="24"/>
          <w:szCs w:val="24"/>
        </w:rPr>
        <w:tab/>
      </w:r>
      <w:r w:rsidRPr="005D22AE">
        <w:rPr>
          <w:rFonts w:ascii="Times New Roman" w:hAnsi="Times New Roman" w:cs="Times New Roman"/>
          <w:sz w:val="24"/>
          <w:szCs w:val="24"/>
        </w:rPr>
        <w:tab/>
      </w:r>
    </w:p>
    <w:sectPr w:rsidR="00D31783" w:rsidRPr="005D22A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8FCC" w14:textId="77777777" w:rsidR="000C232F" w:rsidRDefault="000C232F" w:rsidP="00D125E1">
      <w:r>
        <w:separator/>
      </w:r>
    </w:p>
  </w:endnote>
  <w:endnote w:type="continuationSeparator" w:id="0">
    <w:p w14:paraId="5FF24E59" w14:textId="77777777" w:rsidR="000C232F" w:rsidRDefault="000C232F" w:rsidP="00D1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576343"/>
      <w:docPartObj>
        <w:docPartGallery w:val="Page Numbers (Bottom of Page)"/>
        <w:docPartUnique/>
      </w:docPartObj>
    </w:sdtPr>
    <w:sdtEndPr/>
    <w:sdtContent>
      <w:p w14:paraId="23F7CF7A" w14:textId="511EFF9B" w:rsidR="00D125E1" w:rsidRDefault="00D125E1">
        <w:pPr>
          <w:pStyle w:val="Jalus"/>
          <w:jc w:val="center"/>
        </w:pPr>
        <w:r>
          <w:fldChar w:fldCharType="begin"/>
        </w:r>
        <w:r>
          <w:instrText>PAGE   \* MERGEFORMAT</w:instrText>
        </w:r>
        <w:r>
          <w:fldChar w:fldCharType="separate"/>
        </w:r>
        <w:r w:rsidR="005C56B9">
          <w:rPr>
            <w:noProof/>
          </w:rPr>
          <w:t>1</w:t>
        </w:r>
        <w:r>
          <w:fldChar w:fldCharType="end"/>
        </w:r>
      </w:p>
    </w:sdtContent>
  </w:sdt>
  <w:p w14:paraId="74DF3982" w14:textId="77777777" w:rsidR="00D125E1" w:rsidRDefault="00D125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E5A1" w14:textId="77777777" w:rsidR="000C232F" w:rsidRDefault="000C232F" w:rsidP="00D125E1">
      <w:r>
        <w:separator/>
      </w:r>
    </w:p>
  </w:footnote>
  <w:footnote w:type="continuationSeparator" w:id="0">
    <w:p w14:paraId="7F3E318C" w14:textId="77777777" w:rsidR="000C232F" w:rsidRDefault="000C232F" w:rsidP="00D1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3D77"/>
    <w:multiLevelType w:val="singleLevel"/>
    <w:tmpl w:val="0484B3A2"/>
    <w:lvl w:ilvl="0">
      <w:start w:val="1"/>
      <w:numFmt w:val="lowerLetter"/>
      <w:lvlText w:val="%1)"/>
      <w:legacy w:legacy="1" w:legacySpace="0" w:legacyIndent="350"/>
      <w:lvlJc w:val="left"/>
      <w:rPr>
        <w:rFonts w:ascii="Times New Roman" w:hAnsi="Times New Roman" w:cs="Times New Roman" w:hint="default"/>
      </w:rPr>
    </w:lvl>
  </w:abstractNum>
  <w:abstractNum w:abstractNumId="1" w15:restartNumberingAfterBreak="0">
    <w:nsid w:val="19B74618"/>
    <w:multiLevelType w:val="singleLevel"/>
    <w:tmpl w:val="A0CAEC98"/>
    <w:lvl w:ilvl="0">
      <w:start w:val="1"/>
      <w:numFmt w:val="lowerLetter"/>
      <w:lvlText w:val="%1)"/>
      <w:legacy w:legacy="1" w:legacySpace="0" w:legacyIndent="351"/>
      <w:lvlJc w:val="left"/>
      <w:rPr>
        <w:rFonts w:ascii="Arial" w:hAnsi="Arial" w:cs="Arial" w:hint="default"/>
      </w:rPr>
    </w:lvl>
  </w:abstractNum>
  <w:abstractNum w:abstractNumId="2" w15:restartNumberingAfterBreak="0">
    <w:nsid w:val="3EE34635"/>
    <w:multiLevelType w:val="singleLevel"/>
    <w:tmpl w:val="2E62DF18"/>
    <w:lvl w:ilvl="0">
      <w:start w:val="12"/>
      <w:numFmt w:val="decimal"/>
      <w:lvlText w:val="%1."/>
      <w:lvlJc w:val="left"/>
      <w:pPr>
        <w:ind w:left="0" w:firstLine="0"/>
      </w:pPr>
      <w:rPr>
        <w:rFonts w:ascii="Times New Roman" w:hAnsi="Times New Roman" w:cs="Times New Roman" w:hint="default"/>
      </w:rPr>
    </w:lvl>
  </w:abstractNum>
  <w:abstractNum w:abstractNumId="3" w15:restartNumberingAfterBreak="0">
    <w:nsid w:val="57E3641D"/>
    <w:multiLevelType w:val="singleLevel"/>
    <w:tmpl w:val="9554621E"/>
    <w:lvl w:ilvl="0">
      <w:start w:val="1"/>
      <w:numFmt w:val="lowerLetter"/>
      <w:lvlText w:val="%1)"/>
      <w:legacy w:legacy="1" w:legacySpace="0" w:legacyIndent="350"/>
      <w:lvlJc w:val="left"/>
      <w:rPr>
        <w:rFonts w:ascii="Times New Roman" w:hAnsi="Times New Roman" w:cs="Times New Roman" w:hint="default"/>
      </w:rPr>
    </w:lvl>
  </w:abstractNum>
  <w:abstractNum w:abstractNumId="4" w15:restartNumberingAfterBreak="0">
    <w:nsid w:val="5CEE5D4A"/>
    <w:multiLevelType w:val="singleLevel"/>
    <w:tmpl w:val="025CE198"/>
    <w:lvl w:ilvl="0">
      <w:start w:val="8"/>
      <w:numFmt w:val="decimal"/>
      <w:lvlText w:val="%1."/>
      <w:lvlJc w:val="left"/>
      <w:pPr>
        <w:ind w:left="720" w:hanging="360"/>
      </w:pPr>
      <w:rPr>
        <w:rFonts w:ascii="Times New Roman" w:hAnsi="Times New Roman" w:cs="Times New Roman" w:hint="default"/>
      </w:rPr>
    </w:lvl>
  </w:abstractNum>
  <w:abstractNum w:abstractNumId="5" w15:restartNumberingAfterBreak="0">
    <w:nsid w:val="60C82211"/>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4"/>
  </w:num>
  <w:num w:numId="5">
    <w:abstractNumId w:val="1"/>
  </w:num>
  <w:num w:numId="6">
    <w:abstractNumId w:val="1"/>
    <w:lvlOverride w:ilvl="0">
      <w:lvl w:ilvl="0">
        <w:start w:val="1"/>
        <w:numFmt w:val="lowerLetter"/>
        <w:lvlText w:val="%1)"/>
        <w:legacy w:legacy="1" w:legacySpace="0" w:legacyIndent="350"/>
        <w:lvlJc w:val="left"/>
        <w:rPr>
          <w:rFonts w:ascii="Times New Roman" w:hAnsi="Times New Roman" w:cs="Times New Roman" w:hint="default"/>
        </w:rPr>
      </w:lvl>
    </w:lvlOverride>
  </w:num>
  <w:num w:numId="7">
    <w:abstractNumId w:val="2"/>
  </w:num>
  <w:num w:numId="8">
    <w:abstractNumId w:val="2"/>
    <w:lvlOverride w:ilvl="0">
      <w:lvl w:ilvl="0">
        <w:start w:val="13"/>
        <w:numFmt w:val="decimal"/>
        <w:lvlText w:val="%1."/>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A2"/>
    <w:rsid w:val="00024DB2"/>
    <w:rsid w:val="00071398"/>
    <w:rsid w:val="000C232F"/>
    <w:rsid w:val="000F3367"/>
    <w:rsid w:val="00123B30"/>
    <w:rsid w:val="00131608"/>
    <w:rsid w:val="001574A5"/>
    <w:rsid w:val="001673C6"/>
    <w:rsid w:val="001725F5"/>
    <w:rsid w:val="001747B5"/>
    <w:rsid w:val="001B2BD9"/>
    <w:rsid w:val="001B7499"/>
    <w:rsid w:val="001C3DAA"/>
    <w:rsid w:val="00230C01"/>
    <w:rsid w:val="00241E12"/>
    <w:rsid w:val="00244F7A"/>
    <w:rsid w:val="00276179"/>
    <w:rsid w:val="002C61CC"/>
    <w:rsid w:val="003245B4"/>
    <w:rsid w:val="00342A6F"/>
    <w:rsid w:val="00354994"/>
    <w:rsid w:val="003D5988"/>
    <w:rsid w:val="003E60F1"/>
    <w:rsid w:val="00412F7C"/>
    <w:rsid w:val="004A764D"/>
    <w:rsid w:val="004E5523"/>
    <w:rsid w:val="0050504C"/>
    <w:rsid w:val="005140F2"/>
    <w:rsid w:val="005A5D52"/>
    <w:rsid w:val="005B49E8"/>
    <w:rsid w:val="005B5179"/>
    <w:rsid w:val="005C56B9"/>
    <w:rsid w:val="005C59B8"/>
    <w:rsid w:val="005C6CC2"/>
    <w:rsid w:val="005D22AE"/>
    <w:rsid w:val="006535C7"/>
    <w:rsid w:val="006870D0"/>
    <w:rsid w:val="006D01AF"/>
    <w:rsid w:val="006E7CAE"/>
    <w:rsid w:val="006F7682"/>
    <w:rsid w:val="0072620C"/>
    <w:rsid w:val="007344C8"/>
    <w:rsid w:val="007C3756"/>
    <w:rsid w:val="00825ECA"/>
    <w:rsid w:val="00831B41"/>
    <w:rsid w:val="00846404"/>
    <w:rsid w:val="008667F4"/>
    <w:rsid w:val="008E0677"/>
    <w:rsid w:val="008F0376"/>
    <w:rsid w:val="00907F57"/>
    <w:rsid w:val="00955DEC"/>
    <w:rsid w:val="00957FB5"/>
    <w:rsid w:val="009A704B"/>
    <w:rsid w:val="009B47A7"/>
    <w:rsid w:val="009D6747"/>
    <w:rsid w:val="009D6F10"/>
    <w:rsid w:val="00A046EE"/>
    <w:rsid w:val="00A56752"/>
    <w:rsid w:val="00B10753"/>
    <w:rsid w:val="00B248E0"/>
    <w:rsid w:val="00B34B06"/>
    <w:rsid w:val="00B62ADC"/>
    <w:rsid w:val="00B74534"/>
    <w:rsid w:val="00B84351"/>
    <w:rsid w:val="00BE6D90"/>
    <w:rsid w:val="00BF22CE"/>
    <w:rsid w:val="00C707B3"/>
    <w:rsid w:val="00C95300"/>
    <w:rsid w:val="00C9636C"/>
    <w:rsid w:val="00CB74E4"/>
    <w:rsid w:val="00D125E1"/>
    <w:rsid w:val="00D31783"/>
    <w:rsid w:val="00D70764"/>
    <w:rsid w:val="00D874F6"/>
    <w:rsid w:val="00DA0437"/>
    <w:rsid w:val="00E1365C"/>
    <w:rsid w:val="00E23DCE"/>
    <w:rsid w:val="00E266A2"/>
    <w:rsid w:val="00E667AF"/>
    <w:rsid w:val="00E82DC0"/>
    <w:rsid w:val="00EE0C42"/>
    <w:rsid w:val="00EF31CF"/>
    <w:rsid w:val="00F16948"/>
    <w:rsid w:val="00F26A18"/>
    <w:rsid w:val="00F61F5B"/>
    <w:rsid w:val="00F70ABD"/>
    <w:rsid w:val="00F711DB"/>
    <w:rsid w:val="00F81280"/>
    <w:rsid w:val="00FE7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4EE7"/>
  <w15:chartTrackingRefBased/>
  <w15:docId w15:val="{7B4883A8-DCE3-4AA9-8FDA-6B6648E6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266A2"/>
    <w:pPr>
      <w:widowControl w:val="0"/>
      <w:autoSpaceDE w:val="0"/>
      <w:autoSpaceDN w:val="0"/>
      <w:adjustRightInd w:val="0"/>
      <w:spacing w:after="0" w:line="240" w:lineRule="auto"/>
    </w:pPr>
    <w:rPr>
      <w:rFonts w:ascii="Arial" w:eastAsia="Times New Roman" w:hAnsi="Arial" w:cs="Arial"/>
      <w:sz w:val="20"/>
      <w:szCs w:val="20"/>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C6CC2"/>
    <w:pPr>
      <w:ind w:left="720"/>
      <w:contextualSpacing/>
    </w:pPr>
  </w:style>
  <w:style w:type="paragraph" w:styleId="Pis">
    <w:name w:val="header"/>
    <w:basedOn w:val="Normaallaad"/>
    <w:link w:val="PisMrk"/>
    <w:uiPriority w:val="99"/>
    <w:unhideWhenUsed/>
    <w:rsid w:val="00D125E1"/>
    <w:pPr>
      <w:tabs>
        <w:tab w:val="center" w:pos="4513"/>
        <w:tab w:val="right" w:pos="9026"/>
      </w:tabs>
    </w:pPr>
  </w:style>
  <w:style w:type="character" w:customStyle="1" w:styleId="PisMrk">
    <w:name w:val="Päis Märk"/>
    <w:basedOn w:val="Liguvaikefont"/>
    <w:link w:val="Pis"/>
    <w:uiPriority w:val="99"/>
    <w:rsid w:val="00D125E1"/>
    <w:rPr>
      <w:rFonts w:ascii="Arial" w:eastAsia="Times New Roman" w:hAnsi="Arial" w:cs="Arial"/>
      <w:sz w:val="20"/>
      <w:szCs w:val="20"/>
      <w:lang w:val="et-EE"/>
    </w:rPr>
  </w:style>
  <w:style w:type="paragraph" w:styleId="Jalus">
    <w:name w:val="footer"/>
    <w:basedOn w:val="Normaallaad"/>
    <w:link w:val="JalusMrk"/>
    <w:uiPriority w:val="99"/>
    <w:unhideWhenUsed/>
    <w:rsid w:val="00D125E1"/>
    <w:pPr>
      <w:tabs>
        <w:tab w:val="center" w:pos="4513"/>
        <w:tab w:val="right" w:pos="9026"/>
      </w:tabs>
    </w:pPr>
  </w:style>
  <w:style w:type="character" w:customStyle="1" w:styleId="JalusMrk">
    <w:name w:val="Jalus Märk"/>
    <w:basedOn w:val="Liguvaikefont"/>
    <w:link w:val="Jalus"/>
    <w:uiPriority w:val="99"/>
    <w:rsid w:val="00D125E1"/>
    <w:rPr>
      <w:rFonts w:ascii="Arial" w:eastAsia="Times New Roman" w:hAnsi="Arial" w:cs="Arial"/>
      <w:sz w:val="20"/>
      <w:szCs w:val="20"/>
      <w:lang w:val="et-EE"/>
    </w:rPr>
  </w:style>
  <w:style w:type="character" w:styleId="Kommentaariviide">
    <w:name w:val="annotation reference"/>
    <w:basedOn w:val="Liguvaikefont"/>
    <w:uiPriority w:val="99"/>
    <w:semiHidden/>
    <w:unhideWhenUsed/>
    <w:rsid w:val="00241E12"/>
    <w:rPr>
      <w:sz w:val="16"/>
      <w:szCs w:val="16"/>
    </w:rPr>
  </w:style>
  <w:style w:type="paragraph" w:styleId="Kommentaaritekst">
    <w:name w:val="annotation text"/>
    <w:basedOn w:val="Normaallaad"/>
    <w:link w:val="KommentaaritekstMrk"/>
    <w:uiPriority w:val="99"/>
    <w:unhideWhenUsed/>
    <w:rsid w:val="00241E12"/>
  </w:style>
  <w:style w:type="character" w:customStyle="1" w:styleId="KommentaaritekstMrk">
    <w:name w:val="Kommentaari tekst Märk"/>
    <w:basedOn w:val="Liguvaikefont"/>
    <w:link w:val="Kommentaaritekst"/>
    <w:uiPriority w:val="99"/>
    <w:rsid w:val="00241E12"/>
    <w:rPr>
      <w:rFonts w:ascii="Arial" w:eastAsia="Times New Roman" w:hAnsi="Arial" w:cs="Arial"/>
      <w:sz w:val="20"/>
      <w:szCs w:val="20"/>
      <w:lang w:val="et-EE"/>
    </w:rPr>
  </w:style>
  <w:style w:type="paragraph" w:styleId="Kommentaariteema">
    <w:name w:val="annotation subject"/>
    <w:basedOn w:val="Kommentaaritekst"/>
    <w:next w:val="Kommentaaritekst"/>
    <w:link w:val="KommentaariteemaMrk"/>
    <w:uiPriority w:val="99"/>
    <w:semiHidden/>
    <w:unhideWhenUsed/>
    <w:rsid w:val="00241E12"/>
    <w:rPr>
      <w:b/>
      <w:bCs/>
    </w:rPr>
  </w:style>
  <w:style w:type="character" w:customStyle="1" w:styleId="KommentaariteemaMrk">
    <w:name w:val="Kommentaari teema Märk"/>
    <w:basedOn w:val="KommentaaritekstMrk"/>
    <w:link w:val="Kommentaariteema"/>
    <w:uiPriority w:val="99"/>
    <w:semiHidden/>
    <w:rsid w:val="00241E12"/>
    <w:rPr>
      <w:rFonts w:ascii="Arial" w:eastAsia="Times New Roman" w:hAnsi="Arial" w:cs="Arial"/>
      <w:b/>
      <w:bCs/>
      <w:sz w:val="20"/>
      <w:szCs w:val="20"/>
      <w:lang w:val="et-EE"/>
    </w:rPr>
  </w:style>
  <w:style w:type="paragraph" w:styleId="Redaktsioon">
    <w:name w:val="Revision"/>
    <w:hidden/>
    <w:uiPriority w:val="99"/>
    <w:semiHidden/>
    <w:rsid w:val="00C95300"/>
    <w:pPr>
      <w:spacing w:after="0" w:line="240" w:lineRule="auto"/>
    </w:pPr>
    <w:rPr>
      <w:rFonts w:ascii="Arial" w:eastAsia="Times New Roman" w:hAnsi="Arial" w:cs="Arial"/>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5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1440</Words>
  <Characters>8209</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HP Inc.</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Lillipuu</dc:creator>
  <cp:keywords/>
  <dc:description/>
  <cp:lastModifiedBy>Signe Paevere</cp:lastModifiedBy>
  <cp:revision>7</cp:revision>
  <dcterms:created xsi:type="dcterms:W3CDTF">2024-04-08T08:19:00Z</dcterms:created>
  <dcterms:modified xsi:type="dcterms:W3CDTF">2024-05-06T09:28:00Z</dcterms:modified>
</cp:coreProperties>
</file>